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8F" w:rsidRDefault="00DA238F">
      <w:pPr>
        <w:rPr>
          <w:rFonts w:ascii="方正小标宋_GBK" w:eastAsia="方正小标宋_GBK" w:hint="eastAsia"/>
          <w:sz w:val="40"/>
        </w:rPr>
      </w:pPr>
    </w:p>
    <w:p w:rsidR="00DA238F" w:rsidRDefault="00DA238F">
      <w:pPr>
        <w:rPr>
          <w:rFonts w:ascii="方正小标宋_GBK" w:eastAsia="方正小标宋_GBK"/>
          <w:sz w:val="40"/>
        </w:rPr>
      </w:pPr>
    </w:p>
    <w:p w:rsidR="00DA238F" w:rsidRDefault="00DA238F">
      <w:pPr>
        <w:rPr>
          <w:rFonts w:ascii="方正小标宋_GBK" w:eastAsia="方正小标宋_GBK"/>
          <w:sz w:val="40"/>
        </w:rPr>
      </w:pPr>
    </w:p>
    <w:p w:rsidR="00416765" w:rsidRDefault="00416765">
      <w:pPr>
        <w:jc w:val="center"/>
        <w:rPr>
          <w:rFonts w:ascii="方正小标宋_GBK" w:eastAsia="方正小标宋_GBK"/>
          <w:w w:val="85"/>
          <w:sz w:val="56"/>
        </w:rPr>
      </w:pPr>
      <w:r w:rsidRPr="00416765">
        <w:rPr>
          <w:rFonts w:ascii="方正小标宋_GBK" w:eastAsia="方正小标宋_GBK" w:hint="eastAsia"/>
          <w:w w:val="85"/>
          <w:sz w:val="56"/>
        </w:rPr>
        <w:t>中国共产主义青年团</w:t>
      </w:r>
    </w:p>
    <w:p w:rsidR="00DA238F" w:rsidRDefault="00416765">
      <w:pPr>
        <w:jc w:val="center"/>
        <w:rPr>
          <w:rFonts w:ascii="方正小标宋_GBK" w:eastAsia="方正小标宋_GBK"/>
          <w:w w:val="85"/>
          <w:sz w:val="56"/>
        </w:rPr>
      </w:pPr>
      <w:r w:rsidRPr="00416765">
        <w:rPr>
          <w:rFonts w:ascii="方正小标宋_GBK" w:eastAsia="方正小标宋_GBK" w:hint="eastAsia"/>
          <w:w w:val="85"/>
          <w:sz w:val="56"/>
        </w:rPr>
        <w:t>濮阳市华龙区委员会</w:t>
      </w:r>
    </w:p>
    <w:p w:rsidR="00DA238F" w:rsidRDefault="00976E38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416765" w:rsidRDefault="00416765">
      <w:pPr>
        <w:jc w:val="center"/>
        <w:rPr>
          <w:rFonts w:ascii="方正小标宋_GBK" w:eastAsia="方正小标宋_GBK"/>
          <w:sz w:val="40"/>
        </w:rPr>
      </w:pPr>
    </w:p>
    <w:p w:rsidR="00416765" w:rsidRDefault="00416765">
      <w:pPr>
        <w:jc w:val="center"/>
        <w:rPr>
          <w:rFonts w:ascii="方正小标宋_GBK" w:eastAsia="方正小标宋_GBK"/>
          <w:sz w:val="40"/>
        </w:rPr>
      </w:pPr>
    </w:p>
    <w:p w:rsidR="00416765" w:rsidRDefault="00416765">
      <w:pPr>
        <w:jc w:val="center"/>
        <w:rPr>
          <w:rFonts w:ascii="方正小标宋_GBK" w:eastAsia="方正小标宋_GBK"/>
          <w:sz w:val="40"/>
        </w:rPr>
      </w:pPr>
    </w:p>
    <w:p w:rsidR="00416765" w:rsidRDefault="00416765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方正小标宋_GBK" w:eastAsia="方正小标宋_GBK"/>
          <w:sz w:val="40"/>
        </w:rPr>
      </w:pPr>
    </w:p>
    <w:p w:rsidR="00DA238F" w:rsidRDefault="00DA238F">
      <w:pPr>
        <w:jc w:val="center"/>
        <w:rPr>
          <w:rFonts w:ascii="楷体_GB2312" w:eastAsia="楷体_GB2312"/>
          <w:b/>
          <w:w w:val="90"/>
          <w:sz w:val="40"/>
        </w:rPr>
      </w:pPr>
    </w:p>
    <w:p w:rsidR="00DA238F" w:rsidRDefault="00976E38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DA238F" w:rsidRDefault="00976E38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DA238F" w:rsidRDefault="00DA238F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DC66D6" w:rsidRPr="00DC66D6">
        <w:rPr>
          <w:rFonts w:ascii="黑体" w:eastAsia="黑体" w:hAnsi="黑体" w:hint="eastAsia"/>
          <w:color w:val="000000"/>
          <w:sz w:val="32"/>
          <w:szCs w:val="32"/>
        </w:rPr>
        <w:t>中国共产主义青年团濮阳市华龙区委员会</w:t>
      </w:r>
      <w:r>
        <w:rPr>
          <w:rFonts w:ascii="黑体" w:eastAsia="黑体" w:hAnsi="黑体" w:hint="eastAsia"/>
          <w:sz w:val="32"/>
          <w:szCs w:val="32"/>
        </w:rPr>
        <w:t>2018</w:t>
      </w:r>
      <w:r>
        <w:rPr>
          <w:rFonts w:hint="eastAsia"/>
          <w:spacing w:val="-116"/>
          <w:sz w:val="32"/>
          <w:szCs w:val="32"/>
        </w:rPr>
        <w:t> </w:t>
      </w:r>
      <w:proofErr w:type="gramStart"/>
      <w:r>
        <w:rPr>
          <w:rFonts w:ascii="黑体" w:eastAsia="黑体" w:hAnsi="黑体" w:hint="eastAsia"/>
          <w:sz w:val="32"/>
          <w:szCs w:val="32"/>
        </w:rPr>
        <w:t>年部</w:t>
      </w:r>
      <w:r>
        <w:rPr>
          <w:rFonts w:ascii="黑体" w:eastAsia="黑体" w:hAnsi="黑体" w:hint="eastAsia"/>
          <w:color w:val="000000"/>
          <w:sz w:val="32"/>
          <w:szCs w:val="32"/>
        </w:rPr>
        <w:t>门</w:t>
      </w:r>
      <w:proofErr w:type="gramEnd"/>
      <w:r>
        <w:rPr>
          <w:rFonts w:ascii="黑体" w:eastAsia="黑体" w:hAnsi="黑体" w:hint="eastAsia"/>
          <w:color w:val="000000"/>
          <w:sz w:val="32"/>
          <w:szCs w:val="32"/>
        </w:rPr>
        <w:t>预算表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DA238F" w:rsidRDefault="00976E38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DA238F" w:rsidRDefault="00DA238F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DA238F" w:rsidRDefault="00DA238F">
      <w:pPr>
        <w:rPr>
          <w:rFonts w:ascii="黑体" w:eastAsia="黑体" w:hAnsi="黑体"/>
          <w:sz w:val="32"/>
          <w:szCs w:val="32"/>
        </w:rPr>
      </w:pPr>
    </w:p>
    <w:p w:rsidR="00DA238F" w:rsidRDefault="00DA238F">
      <w:pPr>
        <w:rPr>
          <w:rFonts w:ascii="黑体" w:eastAsia="黑体" w:hAnsi="黑体"/>
          <w:sz w:val="32"/>
          <w:szCs w:val="32"/>
        </w:rPr>
      </w:pPr>
    </w:p>
    <w:p w:rsidR="00DA238F" w:rsidRDefault="00DA238F">
      <w:pPr>
        <w:rPr>
          <w:rFonts w:ascii="黑体" w:eastAsia="黑体" w:hAnsi="黑体"/>
          <w:sz w:val="32"/>
          <w:szCs w:val="32"/>
        </w:rPr>
      </w:pPr>
    </w:p>
    <w:p w:rsidR="00DA238F" w:rsidRDefault="00DA238F">
      <w:pPr>
        <w:rPr>
          <w:rFonts w:ascii="黑体" w:eastAsia="黑体" w:hAnsi="黑体"/>
          <w:sz w:val="32"/>
          <w:szCs w:val="32"/>
        </w:rPr>
      </w:pP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DA238F" w:rsidRDefault="00976E38">
      <w:pPr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华龙区团委在改革中要适应新形势新任务的需要，按照自身的性质，积极探索并建立区别于党政机关、符合共青团组织特点、充满生机和活动的运行机制，创造性地开展工作。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（一）领导全区的共青团工作。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（二）领导全区青联和少先队工作，对全区性青年社团组织实行指导和管理。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（三）参与制定青少年事业发展规划和工作政策，对青少年活动阵地、服务机构建设和读物发行等事务进行规范和管理。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（四）参与有关青少年事务的法规调研及实施，协助党和政府处理、协调与青少年利益相关的事务，负责处理区人大、区政协有关青少年问题的提案。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（五）调查青年思想动态和青年工作状况，研究青少年运动、工作理论和思想教育问题，提出相关对策，开展各项活动。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（六）协调政府教育部门做好中、小学的教育管理工作，维护学校稳定和社会安定团结。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（七）在全区经济建设中，组织和带领团员发挥生力军和突击队作用。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（八）负责市区青少年对外宣传工作。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（九）参与制定区内有关青年统战工作的政策，做好青年统战对象的团结教育工作，维护和促进祖国统一和民族团结。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（十）承担区委、区政府、团市委交办的其他事项。</w:t>
      </w:r>
    </w:p>
    <w:p w:rsidR="00DA238F" w:rsidRDefault="00DC66D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976E38">
        <w:rPr>
          <w:rFonts w:ascii="黑体" w:eastAsia="黑体" w:hAnsi="黑体" w:hint="eastAsia"/>
          <w:sz w:val="32"/>
          <w:szCs w:val="32"/>
        </w:rPr>
        <w:t>机构设置情况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pacing w:val="-3"/>
          <w:sz w:val="32"/>
        </w:rPr>
      </w:pPr>
      <w:r>
        <w:rPr>
          <w:rFonts w:ascii="仿宋_GB2312" w:eastAsia="仿宋_GB2312" w:hAnsi="仿宋_GB2312" w:hint="eastAsia"/>
          <w:spacing w:val="-3"/>
          <w:sz w:val="32"/>
        </w:rPr>
        <w:t>根据上述职责，共青团华龙区委机关设</w:t>
      </w:r>
      <w:r>
        <w:rPr>
          <w:rFonts w:ascii="仿宋_GB2312" w:eastAsia="仿宋_GB2312" w:hAnsi="仿宋_GB2312"/>
          <w:spacing w:val="-3"/>
          <w:sz w:val="32"/>
        </w:rPr>
        <w:t>2</w:t>
      </w:r>
      <w:r>
        <w:rPr>
          <w:rFonts w:ascii="仿宋_GB2312" w:eastAsia="仿宋_GB2312" w:hAnsi="仿宋_GB2312" w:hint="eastAsia"/>
          <w:spacing w:val="-3"/>
          <w:sz w:val="32"/>
        </w:rPr>
        <w:t>个内设机构。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楷体_GB2312" w:eastAsia="楷体_GB2312" w:hAnsi="楷体_GB2312"/>
          <w:sz w:val="32"/>
        </w:rPr>
      </w:pPr>
      <w:r>
        <w:rPr>
          <w:rFonts w:ascii="楷体_GB2312" w:eastAsia="楷体_GB2312" w:hAnsi="楷体_GB2312" w:hint="eastAsia"/>
          <w:sz w:val="32"/>
        </w:rPr>
        <w:t>（一）综合办公室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协调、承办团区委机关日常事务，负责会务、文秘、财务及后勤管理等工作；指导全区共青团的基层组织、团干部队伍、团员队伍建设；组织指导全区团员青年的思想政治教育和全团团组织的文化活动，指导全区团的宣传工作；研究、指导企业和城区街道团的工作；指导全区农村团的工作，组织农村青年围绕经济建设开展活动；组织指导全区中学的共青团工作，了解掌握学生的思想动态；指导全区少先队工作，研究少年儿童的思想品德教育，协调和配合社会有关部门调查研究，反映情况制定政策和措施；负责全区未成年人权益保护工作，研究全区有关青少年发展问题；知道全区共青团和青联组织开展青年统战哦工作，负责区青联的日常事务工作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楷体_GB2312" w:eastAsia="楷体_GB2312" w:hAnsi="楷体_GB2312"/>
          <w:sz w:val="32"/>
        </w:rPr>
      </w:pPr>
      <w:r>
        <w:rPr>
          <w:rFonts w:ascii="楷体_GB2312" w:eastAsia="楷体_GB2312" w:hAnsi="楷体_GB2312" w:hint="eastAsia"/>
          <w:sz w:val="32"/>
        </w:rPr>
        <w:lastRenderedPageBreak/>
        <w:t>（二）华龙区青少年活动中心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贯彻落实党的路线、方针、政策和共青团、少先队的工作部署，以适应青少年特点的、生动活泼的形式，开展思想道德教育活动。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帮助和辅导青少年学习现代科学文化知识，直接为社会科级文化、教育事业服务，为现代化建设服务。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为青少年提供和创造学习条件，辅导青少年的业余学习，鼓励青少年自学成长。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开展美育活动，培养和提高青少年的美学修养和鉴赏能力，为青少年发挥艺术才能和创造力创造条件。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注意发现、配偶杨和输送各种人才。</w:t>
      </w:r>
    </w:p>
    <w:p w:rsidR="00DA238F" w:rsidRDefault="00976E38">
      <w:pPr>
        <w:spacing w:line="586" w:lineRule="atLeast"/>
        <w:ind w:firstLine="639"/>
        <w:textAlignment w:val="center"/>
        <w:rPr>
          <w:rFonts w:ascii="黑体" w:eastAsia="黑体" w:hAnsi="黑体" w:cs="黑体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正确引导青少年的兴趣和爱好，开展多种形式的、健康有益的文化娱乐活动。</w:t>
      </w:r>
    </w:p>
    <w:p w:rsidR="00DA238F" w:rsidRDefault="00DA238F">
      <w:pPr>
        <w:rPr>
          <w:rFonts w:ascii="黑体" w:eastAsia="黑体" w:hAnsi="黑体"/>
          <w:sz w:val="32"/>
          <w:szCs w:val="32"/>
        </w:rPr>
      </w:pPr>
    </w:p>
    <w:p w:rsidR="00DA238F" w:rsidRDefault="00DA238F" w:rsidP="000A3C7D">
      <w:pPr>
        <w:rPr>
          <w:rFonts w:ascii="黑体" w:eastAsia="黑体" w:hAnsi="黑体"/>
          <w:sz w:val="32"/>
          <w:szCs w:val="32"/>
        </w:rPr>
      </w:pP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DA238F" w:rsidRDefault="00DA238F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8年本部门财政预算收入总计87.96万元，支出总计87.96万元。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二、部门预算收支增减变动情况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8年本部门财政预算收入总计87.96万元，支出总计87.96万元。其中：基本支出48.46万元，占比55%，项目支出39.5万元，占比45%。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2018年本部门财政预算较上年增加18.71万元，增长21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。主要原因是由于人员工资标准的提高，政策及重点专项经费支出增加。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173A2B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173A2B">
        <w:rPr>
          <w:rFonts w:ascii="仿宋" w:eastAsia="仿宋" w:hAnsi="仿宋" w:hint="eastAsia"/>
          <w:sz w:val="32"/>
          <w:szCs w:val="32"/>
        </w:rPr>
        <w:t>2.8</w:t>
      </w:r>
      <w:r w:rsidR="000A3C7D">
        <w:rPr>
          <w:rFonts w:ascii="仿宋" w:eastAsia="仿宋" w:hAnsi="仿宋" w:hint="eastAsia"/>
          <w:sz w:val="32"/>
          <w:szCs w:val="32"/>
        </w:rPr>
        <w:t>万元，主要用于办公费</w:t>
      </w:r>
      <w:r w:rsidR="00DC66D6">
        <w:rPr>
          <w:rFonts w:ascii="仿宋" w:eastAsia="仿宋" w:hAnsi="仿宋" w:hint="eastAsia"/>
          <w:sz w:val="32"/>
          <w:szCs w:val="32"/>
        </w:rPr>
        <w:t>等方面，</w:t>
      </w:r>
      <w:r w:rsidR="000A3C7D">
        <w:rPr>
          <w:rFonts w:ascii="仿宋" w:eastAsia="仿宋" w:hAnsi="仿宋" w:hint="eastAsia"/>
          <w:sz w:val="32"/>
          <w:szCs w:val="32"/>
        </w:rPr>
        <w:t>与上年持平，主要原因是</w:t>
      </w:r>
      <w:r w:rsidR="00DC66D6">
        <w:rPr>
          <w:rFonts w:ascii="仿宋" w:eastAsia="仿宋" w:hAnsi="仿宋" w:hint="eastAsia"/>
          <w:sz w:val="32"/>
          <w:szCs w:val="32"/>
        </w:rPr>
        <w:t>本单位无人员变动，无人均公用经费调整</w:t>
      </w:r>
      <w:r w:rsidR="009A36F9">
        <w:rPr>
          <w:rFonts w:ascii="仿宋" w:eastAsia="仿宋" w:hAnsi="仿宋" w:hint="eastAsia"/>
          <w:sz w:val="32"/>
          <w:szCs w:val="32"/>
        </w:rPr>
        <w:t>。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8年本部门“三公”经费预算0万元，</w:t>
      </w:r>
      <w:r w:rsidR="00DC66D6">
        <w:rPr>
          <w:rFonts w:ascii="仿宋" w:eastAsia="仿宋" w:hAnsi="仿宋" w:hint="eastAsia"/>
          <w:sz w:val="32"/>
          <w:szCs w:val="32"/>
        </w:rPr>
        <w:t>与上年持平，主要是由于深化公车改革，单位无公务用车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DC66D6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费0万元，其中：公务用车购置0万元，公务用车运行费0万元。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</w:t>
      </w:r>
      <w:r w:rsidR="00984BBE">
        <w:rPr>
          <w:rFonts w:ascii="仿宋" w:eastAsia="仿宋" w:hAnsi="仿宋" w:hint="eastAsia"/>
          <w:sz w:val="32"/>
          <w:szCs w:val="32"/>
        </w:rPr>
        <w:t>。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DA238F" w:rsidRDefault="00976E38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DA238F" w:rsidRDefault="00976E38" w:rsidP="000A3C7D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67A39" w:rsidRDefault="00F67A39" w:rsidP="00F67A3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七、预算绩效管理工作开展情况说明</w:t>
      </w:r>
    </w:p>
    <w:p w:rsidR="00F67A39" w:rsidRDefault="00F67A39" w:rsidP="00F67A3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按照《濮阳市华龙区财政局关于编制区级2018年部门预算（草案）和2018-2020年财政规划的通知》（华龙财〔2018〕2号）有关强化预算绩效管理导向方面要求，本部门牢固树立“讲绩效、重绩效、用绩效”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F67A39" w:rsidRDefault="00F67A39" w:rsidP="00F67A3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F67A39" w:rsidRDefault="00F67A39" w:rsidP="00F67A3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F67A39" w:rsidRPr="00F67A39" w:rsidRDefault="00F67A39" w:rsidP="000A3C7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0A3C7D" w:rsidRPr="000A3C7D" w:rsidRDefault="000A3C7D" w:rsidP="000A3C7D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DA238F" w:rsidRDefault="00976E38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DA238F" w:rsidRDefault="00DA238F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DA238F" w:rsidRDefault="00976E38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指除上述“财政拨款”、“事业收入”、“事业单位经营收入”、“附属单位上缴收入”等以外的收入。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DA238F" w:rsidRDefault="00976E3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DA238F" w:rsidRDefault="00976E38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DA238F" w:rsidRDefault="00976E38" w:rsidP="00C9489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  <w:bookmarkStart w:id="0" w:name="_GoBack"/>
      <w:bookmarkEnd w:id="0"/>
    </w:p>
    <w:sectPr w:rsidR="00DA238F" w:rsidSect="00984B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870" w:rsidRDefault="00CD5870" w:rsidP="00416765">
      <w:r>
        <w:separator/>
      </w:r>
    </w:p>
  </w:endnote>
  <w:endnote w:type="continuationSeparator" w:id="0">
    <w:p w:rsidR="00CD5870" w:rsidRDefault="00CD5870" w:rsidP="00416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870" w:rsidRDefault="00CD5870" w:rsidP="00416765">
      <w:r>
        <w:separator/>
      </w:r>
    </w:p>
  </w:footnote>
  <w:footnote w:type="continuationSeparator" w:id="0">
    <w:p w:rsidR="00CD5870" w:rsidRDefault="00CD5870" w:rsidP="004167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3C7D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3A2B"/>
    <w:rsid w:val="0017490C"/>
    <w:rsid w:val="00177B2F"/>
    <w:rsid w:val="00196D1B"/>
    <w:rsid w:val="001A363D"/>
    <w:rsid w:val="001A450C"/>
    <w:rsid w:val="001B0630"/>
    <w:rsid w:val="001B43C4"/>
    <w:rsid w:val="001C6517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B22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765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B7533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76E38"/>
    <w:rsid w:val="009814D8"/>
    <w:rsid w:val="009830CB"/>
    <w:rsid w:val="00983C15"/>
    <w:rsid w:val="00984AAA"/>
    <w:rsid w:val="00984BBE"/>
    <w:rsid w:val="00994FAB"/>
    <w:rsid w:val="00996862"/>
    <w:rsid w:val="009A2613"/>
    <w:rsid w:val="009A36F9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4896"/>
    <w:rsid w:val="00C95075"/>
    <w:rsid w:val="00CA5A8E"/>
    <w:rsid w:val="00CA790B"/>
    <w:rsid w:val="00CB3F5A"/>
    <w:rsid w:val="00CB522C"/>
    <w:rsid w:val="00CC26EC"/>
    <w:rsid w:val="00CD1BAC"/>
    <w:rsid w:val="00CD5870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238F"/>
    <w:rsid w:val="00DA34FD"/>
    <w:rsid w:val="00DC5066"/>
    <w:rsid w:val="00DC66D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36ED9"/>
    <w:rsid w:val="00F4521D"/>
    <w:rsid w:val="00F67A39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54E661A4"/>
    <w:rsid w:val="7CAD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Normal Table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52</cp:revision>
  <dcterms:created xsi:type="dcterms:W3CDTF">2017-10-31T03:18:00Z</dcterms:created>
  <dcterms:modified xsi:type="dcterms:W3CDTF">2018-10-31T07:16:00Z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