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56133" w:rsidRDefault="00556133">
      <w:pPr>
        <w:rPr>
          <w:rFonts w:ascii="方正小标宋_GBK" w:eastAsia="方正小标宋_GBK"/>
          <w:sz w:val="40"/>
        </w:rPr>
      </w:pPr>
    </w:p>
    <w:p w:rsidR="00556133" w:rsidRDefault="00556133">
      <w:pPr>
        <w:rPr>
          <w:rFonts w:ascii="方正小标宋_GBK" w:eastAsia="方正小标宋_GBK"/>
          <w:sz w:val="40"/>
        </w:rPr>
      </w:pPr>
    </w:p>
    <w:p w:rsidR="00556133" w:rsidRDefault="00556133">
      <w:pPr>
        <w:rPr>
          <w:rFonts w:ascii="方正小标宋_GBK" w:eastAsia="方正小标宋_GBK"/>
          <w:sz w:val="40"/>
        </w:rPr>
      </w:pPr>
    </w:p>
    <w:p w:rsidR="00556133" w:rsidRDefault="00147AF4">
      <w:pPr>
        <w:jc w:val="center"/>
        <w:rPr>
          <w:rFonts w:ascii="方正小标宋_GBK" w:eastAsia="方正小标宋_GBK"/>
          <w:w w:val="85"/>
          <w:sz w:val="56"/>
        </w:rPr>
      </w:pPr>
      <w:r>
        <w:rPr>
          <w:rFonts w:ascii="方正小标宋_GBK" w:eastAsia="方正小标宋_GBK" w:hint="eastAsia"/>
          <w:w w:val="85"/>
          <w:sz w:val="56"/>
        </w:rPr>
        <w:t>濮阳市华龙区人民</w:t>
      </w:r>
      <w:r w:rsidRPr="00CD5A8D">
        <w:rPr>
          <w:rFonts w:ascii="方正小标宋_GBK" w:eastAsia="方正小标宋_GBK" w:hint="eastAsia"/>
          <w:w w:val="85"/>
          <w:sz w:val="56"/>
        </w:rPr>
        <w:t>法院</w:t>
      </w:r>
    </w:p>
    <w:p w:rsidR="00556133" w:rsidRDefault="00147AF4">
      <w:pPr>
        <w:jc w:val="center"/>
        <w:rPr>
          <w:rFonts w:ascii="方正小标宋_GBK" w:eastAsia="方正小标宋_GBK"/>
          <w:spacing w:val="-20"/>
          <w:sz w:val="44"/>
        </w:rPr>
      </w:pPr>
      <w:r>
        <w:rPr>
          <w:rFonts w:ascii="方正小标宋_GBK" w:eastAsia="方正小标宋_GBK" w:hint="eastAsia"/>
          <w:w w:val="85"/>
          <w:sz w:val="56"/>
        </w:rPr>
        <w:t>2018年部门预算公开说明</w:t>
      </w:r>
    </w:p>
    <w:p w:rsidR="00556133" w:rsidRDefault="00556133">
      <w:pPr>
        <w:jc w:val="center"/>
        <w:rPr>
          <w:rFonts w:ascii="方正小标宋_GBK" w:eastAsia="方正小标宋_GBK"/>
          <w:sz w:val="40"/>
        </w:rPr>
      </w:pPr>
    </w:p>
    <w:p w:rsidR="00556133" w:rsidRDefault="00556133">
      <w:pPr>
        <w:jc w:val="center"/>
        <w:rPr>
          <w:rFonts w:ascii="方正小标宋_GBK" w:eastAsia="方正小标宋_GBK"/>
          <w:sz w:val="40"/>
        </w:rPr>
      </w:pPr>
    </w:p>
    <w:p w:rsidR="00556133" w:rsidRDefault="00556133">
      <w:pPr>
        <w:jc w:val="center"/>
        <w:rPr>
          <w:rFonts w:ascii="方正小标宋_GBK" w:eastAsia="方正小标宋_GBK"/>
          <w:sz w:val="40"/>
        </w:rPr>
      </w:pPr>
    </w:p>
    <w:p w:rsidR="00556133" w:rsidRDefault="00556133">
      <w:pPr>
        <w:jc w:val="center"/>
        <w:rPr>
          <w:rFonts w:ascii="方正小标宋_GBK" w:eastAsia="方正小标宋_GBK"/>
          <w:sz w:val="40"/>
        </w:rPr>
      </w:pPr>
    </w:p>
    <w:p w:rsidR="00556133" w:rsidRDefault="00556133">
      <w:pPr>
        <w:jc w:val="center"/>
        <w:rPr>
          <w:rFonts w:ascii="方正小标宋_GBK" w:eastAsia="方正小标宋_GBK"/>
          <w:sz w:val="40"/>
        </w:rPr>
      </w:pPr>
    </w:p>
    <w:p w:rsidR="00556133" w:rsidRDefault="00556133">
      <w:pPr>
        <w:jc w:val="center"/>
        <w:rPr>
          <w:rFonts w:ascii="方正小标宋_GBK" w:eastAsia="方正小标宋_GBK"/>
          <w:sz w:val="40"/>
        </w:rPr>
      </w:pPr>
    </w:p>
    <w:p w:rsidR="00556133" w:rsidRDefault="00556133">
      <w:pPr>
        <w:jc w:val="center"/>
        <w:rPr>
          <w:rFonts w:ascii="方正小标宋_GBK" w:eastAsia="方正小标宋_GBK"/>
          <w:sz w:val="40"/>
        </w:rPr>
      </w:pPr>
    </w:p>
    <w:p w:rsidR="00556133" w:rsidRDefault="00556133">
      <w:pPr>
        <w:jc w:val="center"/>
        <w:rPr>
          <w:rFonts w:ascii="方正小标宋_GBK" w:eastAsia="方正小标宋_GBK"/>
          <w:sz w:val="40"/>
        </w:rPr>
      </w:pPr>
    </w:p>
    <w:p w:rsidR="00556133" w:rsidRDefault="00556133">
      <w:pPr>
        <w:jc w:val="center"/>
        <w:rPr>
          <w:rFonts w:ascii="方正小标宋_GBK" w:eastAsia="方正小标宋_GBK"/>
          <w:sz w:val="40"/>
        </w:rPr>
      </w:pPr>
    </w:p>
    <w:p w:rsidR="00556133" w:rsidRDefault="00556133">
      <w:pPr>
        <w:jc w:val="center"/>
        <w:rPr>
          <w:rFonts w:ascii="方正小标宋_GBK" w:eastAsia="方正小标宋_GBK"/>
          <w:sz w:val="40"/>
        </w:rPr>
      </w:pPr>
    </w:p>
    <w:p w:rsidR="00556133" w:rsidRDefault="00556133">
      <w:pPr>
        <w:jc w:val="center"/>
        <w:rPr>
          <w:rFonts w:ascii="方正小标宋_GBK" w:eastAsia="方正小标宋_GBK"/>
          <w:sz w:val="40"/>
        </w:rPr>
      </w:pPr>
    </w:p>
    <w:p w:rsidR="00556133" w:rsidRDefault="00556133">
      <w:pPr>
        <w:jc w:val="center"/>
        <w:rPr>
          <w:rFonts w:ascii="方正小标宋_GBK" w:eastAsia="方正小标宋_GBK"/>
          <w:sz w:val="40"/>
        </w:rPr>
      </w:pPr>
    </w:p>
    <w:p w:rsidR="00556133" w:rsidRDefault="00556133">
      <w:pPr>
        <w:jc w:val="center"/>
        <w:rPr>
          <w:rFonts w:ascii="楷体_GB2312" w:eastAsia="楷体_GB2312"/>
          <w:b/>
          <w:w w:val="90"/>
          <w:sz w:val="40"/>
        </w:rPr>
      </w:pPr>
    </w:p>
    <w:p w:rsidR="00556133" w:rsidRDefault="00147AF4">
      <w:pPr>
        <w:jc w:val="center"/>
        <w:rPr>
          <w:rFonts w:ascii="方正小标宋_GBK" w:eastAsia="方正小标宋_GBK"/>
          <w:sz w:val="40"/>
        </w:rPr>
      </w:pPr>
      <w:r>
        <w:rPr>
          <w:rFonts w:ascii="楷体_GB2312" w:eastAsia="楷体_GB2312" w:hint="eastAsia"/>
          <w:b/>
          <w:w w:val="90"/>
          <w:sz w:val="40"/>
        </w:rPr>
        <w:t>二</w:t>
      </w:r>
      <w:r>
        <w:rPr>
          <w:rFonts w:ascii="宋体" w:hAnsi="宋体" w:cs="宋体" w:hint="eastAsia"/>
          <w:b/>
          <w:w w:val="90"/>
          <w:sz w:val="40"/>
        </w:rPr>
        <w:t>〇</w:t>
      </w:r>
      <w:r>
        <w:rPr>
          <w:rFonts w:ascii="楷体_GB2312" w:eastAsia="楷体_GB2312" w:hAnsi="楷体_GB2312" w:cs="楷体_GB2312" w:hint="eastAsia"/>
          <w:b/>
          <w:w w:val="90"/>
          <w:sz w:val="40"/>
        </w:rPr>
        <w:t>一八年九月</w:t>
      </w:r>
    </w:p>
    <w:p w:rsidR="00556133" w:rsidRDefault="00147AF4">
      <w:pPr>
        <w:jc w:val="center"/>
        <w:rPr>
          <w:rFonts w:ascii="方正小标宋_GBK" w:eastAsia="方正小标宋_GBK"/>
          <w:sz w:val="32"/>
        </w:rPr>
      </w:pPr>
      <w:r>
        <w:rPr>
          <w:rFonts w:ascii="方正小标宋_GBK" w:eastAsia="方正小标宋_GBK"/>
          <w:sz w:val="32"/>
        </w:rPr>
        <w:br w:type="page"/>
      </w:r>
    </w:p>
    <w:p w:rsidR="00556133" w:rsidRDefault="00147AF4">
      <w:pPr>
        <w:pStyle w:val="a7"/>
        <w:topLinePunct/>
        <w:spacing w:before="0" w:beforeAutospacing="0" w:after="0" w:afterAutospacing="0" w:line="360" w:lineRule="auto"/>
        <w:jc w:val="center"/>
        <w:rPr>
          <w:rFonts w:ascii="黑体" w:eastAsia="黑体" w:hAnsi="黑体"/>
          <w:color w:val="000000"/>
          <w:sz w:val="44"/>
          <w:szCs w:val="32"/>
        </w:rPr>
      </w:pPr>
      <w:r>
        <w:rPr>
          <w:rFonts w:ascii="黑体" w:eastAsia="黑体" w:hAnsi="黑体" w:hint="eastAsia"/>
          <w:color w:val="000000"/>
          <w:sz w:val="44"/>
          <w:szCs w:val="32"/>
        </w:rPr>
        <w:lastRenderedPageBreak/>
        <w:t>目 录</w:t>
      </w:r>
    </w:p>
    <w:p w:rsidR="00556133" w:rsidRDefault="00556133">
      <w:pPr>
        <w:pStyle w:val="a7"/>
        <w:topLinePunct/>
        <w:spacing w:before="0" w:beforeAutospacing="0" w:after="0" w:afterAutospacing="0" w:line="360" w:lineRule="auto"/>
        <w:jc w:val="center"/>
        <w:rPr>
          <w:rFonts w:ascii="黑体" w:eastAsia="黑体" w:hAnsi="黑体"/>
          <w:color w:val="000000"/>
          <w:sz w:val="36"/>
          <w:szCs w:val="32"/>
        </w:rPr>
      </w:pPr>
    </w:p>
    <w:p w:rsidR="00556133" w:rsidRDefault="00147AF4">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第一部分</w:t>
      </w:r>
      <w:r>
        <w:rPr>
          <w:rFonts w:hint="eastAsia"/>
          <w:color w:val="000000"/>
          <w:sz w:val="32"/>
          <w:szCs w:val="32"/>
        </w:rPr>
        <w:t xml:space="preserve"> </w:t>
      </w:r>
      <w:r>
        <w:rPr>
          <w:rFonts w:ascii="黑体" w:eastAsia="黑体" w:hAnsi="黑体" w:hint="eastAsia"/>
          <w:color w:val="000000"/>
          <w:sz w:val="32"/>
          <w:szCs w:val="32"/>
        </w:rPr>
        <w:t>部门概况</w:t>
      </w:r>
      <w:r>
        <w:rPr>
          <w:rFonts w:hint="eastAsia"/>
          <w:color w:val="000000"/>
          <w:sz w:val="32"/>
          <w:szCs w:val="32"/>
        </w:rPr>
        <w:t> </w:t>
      </w:r>
    </w:p>
    <w:p w:rsidR="00556133" w:rsidRDefault="00147AF4">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一、部门主要职责</w:t>
      </w:r>
    </w:p>
    <w:p w:rsidR="00556133" w:rsidRDefault="00147AF4">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二、机构设置情况</w:t>
      </w:r>
    </w:p>
    <w:p w:rsidR="00556133" w:rsidRDefault="00147AF4">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第二部分 2018年部门预算情况说明 </w:t>
      </w:r>
    </w:p>
    <w:p w:rsidR="00556133" w:rsidRDefault="00147AF4">
      <w:pPr>
        <w:pStyle w:val="a7"/>
        <w:overflowPunct w:val="0"/>
        <w:topLinePunct/>
        <w:spacing w:before="0" w:beforeAutospacing="0" w:after="0" w:afterAutospacing="0" w:line="360" w:lineRule="auto"/>
        <w:ind w:firstLine="640"/>
        <w:jc w:val="both"/>
        <w:rPr>
          <w:rFonts w:ascii="黑体" w:eastAsia="黑体" w:hAnsi="黑体"/>
          <w:color w:val="000000"/>
          <w:sz w:val="32"/>
          <w:szCs w:val="32"/>
        </w:rPr>
      </w:pPr>
      <w:r>
        <w:rPr>
          <w:rFonts w:ascii="黑体" w:eastAsia="黑体" w:hAnsi="黑体" w:hint="eastAsia"/>
          <w:color w:val="000000"/>
          <w:sz w:val="32"/>
          <w:szCs w:val="32"/>
        </w:rPr>
        <w:t>第三部分 名词解释</w:t>
      </w:r>
    </w:p>
    <w:p w:rsidR="00556133" w:rsidRDefault="00147AF4">
      <w:pPr>
        <w:pStyle w:val="a7"/>
        <w:overflowPunct w:val="0"/>
        <w:topLinePunct/>
        <w:spacing w:before="0" w:beforeAutospacing="0" w:after="0" w:afterAutospacing="0" w:line="360" w:lineRule="auto"/>
        <w:ind w:firstLine="640"/>
        <w:jc w:val="both"/>
        <w:rPr>
          <w:color w:val="000000"/>
        </w:rPr>
      </w:pPr>
      <w:r>
        <w:rPr>
          <w:rFonts w:ascii="黑体" w:eastAsia="黑体" w:hAnsi="黑体" w:hint="eastAsia"/>
          <w:color w:val="000000"/>
          <w:sz w:val="32"/>
          <w:szCs w:val="32"/>
        </w:rPr>
        <w:t>附件：濮阳市华龙区</w:t>
      </w:r>
      <w:r w:rsidRPr="00CD5A8D">
        <w:rPr>
          <w:rFonts w:ascii="黑体" w:eastAsia="黑体" w:hAnsi="黑体" w:hint="eastAsia"/>
          <w:sz w:val="32"/>
          <w:szCs w:val="32"/>
        </w:rPr>
        <w:t>人民法院2</w:t>
      </w:r>
      <w:r>
        <w:rPr>
          <w:rFonts w:ascii="黑体" w:eastAsia="黑体" w:hAnsi="黑体" w:hint="eastAsia"/>
          <w:color w:val="000000"/>
          <w:sz w:val="32"/>
          <w:szCs w:val="32"/>
        </w:rPr>
        <w:t>018年部门预算表</w:t>
      </w:r>
    </w:p>
    <w:p w:rsidR="00556133" w:rsidRDefault="00147AF4">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一、部门收支总体情况表</w:t>
      </w:r>
    </w:p>
    <w:p w:rsidR="00556133" w:rsidRDefault="00147AF4">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二、部门收入总体情况表</w:t>
      </w:r>
    </w:p>
    <w:p w:rsidR="00556133" w:rsidRDefault="00147AF4">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三、部门支出总体情况表</w:t>
      </w:r>
    </w:p>
    <w:p w:rsidR="00556133" w:rsidRDefault="00147AF4">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四、财政拨款收支总体情况表</w:t>
      </w:r>
    </w:p>
    <w:p w:rsidR="00556133" w:rsidRDefault="00147AF4">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五、一般公共预算支出情况表</w:t>
      </w:r>
    </w:p>
    <w:p w:rsidR="00556133" w:rsidRDefault="00147AF4">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六、一般公共预算基本支出情况表</w:t>
      </w:r>
    </w:p>
    <w:p w:rsidR="00556133" w:rsidRDefault="00147AF4">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七、一般公共预算“三公”经费支出情况表</w:t>
      </w:r>
    </w:p>
    <w:p w:rsidR="00556133" w:rsidRDefault="00147AF4">
      <w:pPr>
        <w:pStyle w:val="a7"/>
        <w:overflowPunct w:val="0"/>
        <w:topLinePunct/>
        <w:spacing w:before="0" w:beforeAutospacing="0" w:after="0" w:afterAutospacing="0" w:line="360" w:lineRule="auto"/>
        <w:ind w:firstLine="960"/>
        <w:rPr>
          <w:color w:val="000000"/>
        </w:rPr>
      </w:pPr>
      <w:r>
        <w:rPr>
          <w:rFonts w:ascii="仿宋_GB2312" w:eastAsia="仿宋_GB2312" w:hint="eastAsia"/>
          <w:color w:val="000000"/>
          <w:sz w:val="32"/>
          <w:szCs w:val="32"/>
        </w:rPr>
        <w:t>八、政府性基金预算支出情况表</w:t>
      </w:r>
    </w:p>
    <w:p w:rsidR="00556133" w:rsidRDefault="00556133">
      <w:pPr>
        <w:ind w:firstLineChars="200" w:firstLine="640"/>
        <w:rPr>
          <w:rFonts w:ascii="黑体" w:eastAsia="黑体" w:hAnsi="黑体"/>
          <w:sz w:val="32"/>
          <w:szCs w:val="32"/>
        </w:rPr>
      </w:pPr>
    </w:p>
    <w:p w:rsidR="00556133" w:rsidRDefault="00147AF4">
      <w:pPr>
        <w:rPr>
          <w:rFonts w:ascii="黑体" w:eastAsia="黑体" w:hAnsi="黑体"/>
          <w:sz w:val="32"/>
          <w:szCs w:val="32"/>
        </w:rPr>
      </w:pPr>
      <w:r>
        <w:rPr>
          <w:rFonts w:ascii="黑体" w:eastAsia="黑体" w:hAnsi="黑体"/>
          <w:sz w:val="32"/>
          <w:szCs w:val="32"/>
        </w:rPr>
        <w:br w:type="page"/>
      </w:r>
    </w:p>
    <w:p w:rsidR="00556133" w:rsidRDefault="00556133">
      <w:pPr>
        <w:ind w:firstLineChars="200" w:firstLine="640"/>
        <w:rPr>
          <w:rFonts w:ascii="黑体" w:eastAsia="黑体" w:hAnsi="黑体"/>
          <w:sz w:val="32"/>
          <w:szCs w:val="32"/>
        </w:rPr>
      </w:pPr>
    </w:p>
    <w:p w:rsidR="00556133" w:rsidRDefault="00147AF4">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第一部分</w:t>
      </w:r>
    </w:p>
    <w:p w:rsidR="00556133" w:rsidRDefault="00147AF4">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部门概况</w:t>
      </w:r>
    </w:p>
    <w:p w:rsidR="00556133" w:rsidRDefault="00147AF4">
      <w:pPr>
        <w:ind w:firstLineChars="200" w:firstLine="640"/>
        <w:rPr>
          <w:rFonts w:ascii="黑体" w:eastAsia="黑体" w:hAnsi="黑体"/>
          <w:sz w:val="32"/>
          <w:szCs w:val="32"/>
        </w:rPr>
      </w:pPr>
      <w:r>
        <w:rPr>
          <w:rFonts w:ascii="黑体" w:eastAsia="黑体" w:hAnsi="黑体"/>
          <w:sz w:val="32"/>
          <w:szCs w:val="32"/>
        </w:rPr>
        <w:t> </w:t>
      </w:r>
    </w:p>
    <w:p w:rsidR="00556133" w:rsidRDefault="00147AF4">
      <w:pPr>
        <w:ind w:firstLineChars="200" w:firstLine="640"/>
        <w:rPr>
          <w:rFonts w:ascii="黑体" w:eastAsia="黑体" w:hAnsi="黑体"/>
          <w:sz w:val="32"/>
          <w:szCs w:val="32"/>
        </w:rPr>
      </w:pPr>
      <w:r>
        <w:rPr>
          <w:rFonts w:ascii="黑体" w:eastAsia="黑体" w:hAnsi="黑体" w:hint="eastAsia"/>
          <w:sz w:val="32"/>
          <w:szCs w:val="32"/>
        </w:rPr>
        <w:t>一、部门主要职责</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濮阳市华龙区人民法院是国家的审判机关，依法独立行使审判权，对华龙区人民代表大会及其常常务委员会负责并报告工作，接受华龙区人民代表大会及其常务委员会监督，其审判工作接受市中级人民法院的监督。其主要职责是：</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（一）依法审判法律规定的由濮阳市华龙区人民法院管辖的刑事、民事、行政等第一审案件。</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(二)依法审理不服华龙区法院</w:t>
      </w:r>
      <w:proofErr w:type="gramStart"/>
      <w:r>
        <w:rPr>
          <w:rFonts w:ascii="仿宋" w:eastAsia="仿宋" w:hAnsi="仿宋" w:hint="eastAsia"/>
          <w:sz w:val="32"/>
          <w:szCs w:val="32"/>
        </w:rPr>
        <w:t>作出</w:t>
      </w:r>
      <w:proofErr w:type="gramEnd"/>
      <w:r>
        <w:rPr>
          <w:rFonts w:ascii="仿宋" w:eastAsia="仿宋" w:hAnsi="仿宋" w:hint="eastAsia"/>
          <w:sz w:val="32"/>
          <w:szCs w:val="32"/>
        </w:rPr>
        <w:t>的发生法律效力的判决、裁定而提出的各类申诉和再审案件。</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（三）审判濮阳市华龙区人民检察院按照审判监督程序提起抗诉的上级人民法院指令华龙区法院审理的案件。</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（四）审判上级人民法院指定管辖的案件。</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（五）依法行使司法执行权和司法决定权。</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（六）针对案件审理中发现的问题提出司法建议。</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（七）负责本院政治思想、教育培训工作；按照权限管理法官和其他工作人员。</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（八）负责本院的纪检、监察工作。</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（九）管理本院的有关经费和物质装备。</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lastRenderedPageBreak/>
        <w:t>（十）负责管理本院事业单位。</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（十一）在审判工作中宣传法制，教育公民自觉遵守宪法和其它法律，遵守社会公德。</w:t>
      </w:r>
    </w:p>
    <w:p w:rsidR="00556133" w:rsidRDefault="00147AF4">
      <w:pPr>
        <w:ind w:firstLineChars="200" w:firstLine="640"/>
        <w:rPr>
          <w:rFonts w:ascii="黑体" w:eastAsia="黑体" w:hAnsi="黑体"/>
          <w:sz w:val="32"/>
          <w:szCs w:val="32"/>
        </w:rPr>
      </w:pPr>
      <w:r>
        <w:rPr>
          <w:rFonts w:ascii="黑体" w:eastAsia="黑体" w:hAnsi="黑体" w:hint="eastAsia"/>
          <w:sz w:val="32"/>
          <w:szCs w:val="32"/>
        </w:rPr>
        <w:t>二、机构设置情况</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濮阳市华龙区人民法院内设12个职能部门和政治处。纪检监察机构按照有关规定另行设置。有办公室、政治处、立案庭、刑事审判庭、少年案件审判庭、民事审判第一庭、民事审判第二庭、行政审判庭、执行局、司法警察大队、审判监督庭、研究室、监察室、审判管理办公室。三个派出基层法庭有中原法庭、孟轲法庭、胡村法庭</w:t>
      </w:r>
      <w:r w:rsidR="00EB6A1A">
        <w:rPr>
          <w:rFonts w:ascii="仿宋" w:eastAsia="仿宋" w:hAnsi="仿宋" w:hint="eastAsia"/>
          <w:sz w:val="32"/>
          <w:szCs w:val="32"/>
        </w:rPr>
        <w:t>，</w:t>
      </w:r>
      <w:r>
        <w:rPr>
          <w:rFonts w:ascii="仿宋" w:eastAsia="仿宋" w:hAnsi="仿宋" w:hint="eastAsia"/>
          <w:sz w:val="32"/>
          <w:szCs w:val="32"/>
        </w:rPr>
        <w:t>下属事业单位濮阳市华龙区审判庭管理服务中心一个</w:t>
      </w:r>
      <w:r w:rsidR="00EB6A1A">
        <w:rPr>
          <w:rFonts w:ascii="仿宋" w:eastAsia="仿宋" w:hAnsi="仿宋" w:hint="eastAsia"/>
          <w:sz w:val="32"/>
          <w:szCs w:val="32"/>
        </w:rPr>
        <w:t>，非独立核算</w:t>
      </w:r>
      <w:r>
        <w:rPr>
          <w:rFonts w:ascii="仿宋" w:eastAsia="仿宋" w:hAnsi="仿宋" w:hint="eastAsia"/>
          <w:sz w:val="32"/>
          <w:szCs w:val="32"/>
        </w:rPr>
        <w:t>。本部门经费实行全额预算管理。</w:t>
      </w:r>
    </w:p>
    <w:p w:rsidR="00556133" w:rsidRDefault="00556133">
      <w:pPr>
        <w:rPr>
          <w:rFonts w:ascii="黑体" w:eastAsia="黑体" w:hAnsi="黑体"/>
          <w:sz w:val="32"/>
          <w:szCs w:val="32"/>
        </w:rPr>
      </w:pPr>
    </w:p>
    <w:p w:rsidR="00556133" w:rsidRDefault="00556133">
      <w:pPr>
        <w:ind w:firstLineChars="200" w:firstLine="640"/>
        <w:rPr>
          <w:rFonts w:ascii="黑体" w:eastAsia="黑体" w:hAnsi="黑体"/>
          <w:sz w:val="32"/>
          <w:szCs w:val="32"/>
        </w:rPr>
      </w:pPr>
    </w:p>
    <w:p w:rsidR="00556133" w:rsidRDefault="00147AF4">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第二部分</w:t>
      </w:r>
    </w:p>
    <w:p w:rsidR="00556133" w:rsidRDefault="00147AF4">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2018年部门预算情况说明</w:t>
      </w:r>
    </w:p>
    <w:p w:rsidR="00556133" w:rsidRDefault="00556133">
      <w:pPr>
        <w:ind w:firstLineChars="200" w:firstLine="640"/>
        <w:rPr>
          <w:rFonts w:ascii="华文仿宋" w:eastAsia="华文仿宋" w:hAnsi="华文仿宋"/>
          <w:sz w:val="32"/>
          <w:szCs w:val="32"/>
        </w:rPr>
      </w:pPr>
    </w:p>
    <w:p w:rsidR="00556133" w:rsidRDefault="00147AF4">
      <w:pPr>
        <w:ind w:firstLineChars="200" w:firstLine="640"/>
        <w:rPr>
          <w:rFonts w:ascii="黑体" w:eastAsia="黑体" w:hAnsi="黑体"/>
          <w:sz w:val="32"/>
          <w:szCs w:val="32"/>
        </w:rPr>
      </w:pPr>
      <w:r>
        <w:rPr>
          <w:rFonts w:ascii="黑体" w:eastAsia="黑体" w:hAnsi="黑体" w:hint="eastAsia"/>
          <w:sz w:val="32"/>
          <w:szCs w:val="32"/>
        </w:rPr>
        <w:t>一、本级预算和所属单位预算在内的汇总预算总体情况</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本部门无独立核算的下属预算单位，部门本级预算即汇总预算。</w:t>
      </w:r>
      <w:r>
        <w:rPr>
          <w:rFonts w:ascii="仿宋" w:eastAsia="仿宋" w:hAnsi="仿宋"/>
          <w:sz w:val="32"/>
          <w:szCs w:val="32"/>
        </w:rPr>
        <w:t>201</w:t>
      </w:r>
      <w:r>
        <w:rPr>
          <w:rFonts w:ascii="仿宋" w:eastAsia="仿宋" w:hAnsi="仿宋" w:hint="eastAsia"/>
          <w:sz w:val="32"/>
          <w:szCs w:val="32"/>
        </w:rPr>
        <w:t>8年本部门财政预算收入总计4585.83万元，支出总计4585.83万元。</w:t>
      </w:r>
    </w:p>
    <w:p w:rsidR="00556133" w:rsidRDefault="00147AF4">
      <w:pPr>
        <w:ind w:firstLineChars="200" w:firstLine="640"/>
        <w:rPr>
          <w:rFonts w:ascii="黑体" w:eastAsia="黑体" w:hAnsi="黑体"/>
          <w:sz w:val="32"/>
          <w:szCs w:val="32"/>
        </w:rPr>
      </w:pPr>
      <w:r>
        <w:rPr>
          <w:rFonts w:ascii="黑体" w:eastAsia="黑体" w:hAnsi="黑体" w:hint="eastAsia"/>
          <w:sz w:val="32"/>
          <w:szCs w:val="32"/>
        </w:rPr>
        <w:t>二、部门预算收支增减变动情况</w:t>
      </w:r>
    </w:p>
    <w:p w:rsidR="00556133" w:rsidRDefault="00147AF4">
      <w:pPr>
        <w:ind w:firstLineChars="200" w:firstLine="640"/>
        <w:rPr>
          <w:rFonts w:ascii="仿宋" w:eastAsia="仿宋" w:hAnsi="仿宋"/>
          <w:sz w:val="32"/>
          <w:szCs w:val="32"/>
        </w:rPr>
      </w:pPr>
      <w:r>
        <w:rPr>
          <w:rFonts w:ascii="仿宋" w:eastAsia="仿宋" w:hAnsi="仿宋"/>
          <w:sz w:val="32"/>
          <w:szCs w:val="32"/>
        </w:rPr>
        <w:lastRenderedPageBreak/>
        <w:t>201</w:t>
      </w:r>
      <w:r>
        <w:rPr>
          <w:rFonts w:ascii="仿宋" w:eastAsia="仿宋" w:hAnsi="仿宋" w:hint="eastAsia"/>
          <w:sz w:val="32"/>
          <w:szCs w:val="32"/>
        </w:rPr>
        <w:t>8年本部门财政预算收入总计4585.83万元，支出总计4585.83万元。其中：基本支出1151.63万元，占比25%，项目支出3434.2万元，占比75%。</w:t>
      </w:r>
    </w:p>
    <w:p w:rsidR="00556133" w:rsidRPr="00CD5A8D" w:rsidRDefault="00147AF4">
      <w:pPr>
        <w:ind w:firstLineChars="200" w:firstLine="640"/>
        <w:rPr>
          <w:rFonts w:ascii="仿宋" w:eastAsia="仿宋" w:hAnsi="仿宋"/>
          <w:sz w:val="32"/>
          <w:szCs w:val="32"/>
        </w:rPr>
      </w:pPr>
      <w:r>
        <w:rPr>
          <w:rFonts w:ascii="仿宋" w:eastAsia="仿宋" w:hAnsi="仿宋" w:hint="eastAsia"/>
          <w:sz w:val="32"/>
          <w:szCs w:val="32"/>
        </w:rPr>
        <w:t>2018年本部门财政预算较上年增加</w:t>
      </w:r>
      <w:r w:rsidRPr="00CD5A8D">
        <w:rPr>
          <w:rFonts w:ascii="仿宋" w:eastAsia="仿宋" w:hAnsi="仿宋" w:hint="eastAsia"/>
          <w:sz w:val="32"/>
          <w:szCs w:val="32"/>
        </w:rPr>
        <w:t>1172.83万元，增长34</w:t>
      </w:r>
      <w:r w:rsidRPr="00CD5A8D">
        <w:rPr>
          <w:rFonts w:ascii="仿宋" w:eastAsia="仿宋" w:hAnsi="仿宋"/>
          <w:sz w:val="32"/>
          <w:szCs w:val="32"/>
        </w:rPr>
        <w:t>%</w:t>
      </w:r>
      <w:r w:rsidRPr="00CD5A8D">
        <w:rPr>
          <w:rFonts w:ascii="仿宋" w:eastAsia="仿宋" w:hAnsi="仿宋" w:hint="eastAsia"/>
          <w:sz w:val="32"/>
          <w:szCs w:val="32"/>
        </w:rPr>
        <w:t>。主要原因是由于人员工资标准的提高和审理案件数量的大幅度增加。</w:t>
      </w:r>
    </w:p>
    <w:p w:rsidR="00556133" w:rsidRDefault="00147AF4">
      <w:pPr>
        <w:ind w:firstLineChars="200" w:firstLine="640"/>
        <w:rPr>
          <w:rFonts w:ascii="黑体" w:eastAsia="黑体" w:hAnsi="黑体"/>
          <w:sz w:val="32"/>
          <w:szCs w:val="32"/>
        </w:rPr>
      </w:pPr>
      <w:r>
        <w:rPr>
          <w:rFonts w:ascii="黑体" w:eastAsia="黑体" w:hAnsi="黑体" w:hint="eastAsia"/>
          <w:sz w:val="32"/>
          <w:szCs w:val="32"/>
        </w:rPr>
        <w:t>三、机关运行经费安排情况</w:t>
      </w:r>
    </w:p>
    <w:p w:rsidR="00556133" w:rsidRDefault="00147AF4">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8年本部门机关运行经费安排</w:t>
      </w:r>
      <w:r w:rsidR="000B38DF">
        <w:rPr>
          <w:rFonts w:ascii="仿宋" w:eastAsia="仿宋" w:hAnsi="仿宋"/>
          <w:sz w:val="32"/>
          <w:szCs w:val="32"/>
        </w:rPr>
        <w:t>33</w:t>
      </w:r>
      <w:r>
        <w:rPr>
          <w:rFonts w:ascii="仿宋" w:eastAsia="仿宋" w:hAnsi="仿宋" w:hint="eastAsia"/>
          <w:sz w:val="32"/>
          <w:szCs w:val="32"/>
        </w:rPr>
        <w:t>万元，主要用于</w:t>
      </w:r>
      <w:r w:rsidRPr="00CD5A8D">
        <w:rPr>
          <w:rFonts w:ascii="仿宋" w:eastAsia="仿宋" w:hAnsi="仿宋" w:hint="eastAsia"/>
          <w:sz w:val="32"/>
          <w:szCs w:val="32"/>
        </w:rPr>
        <w:t>办公费、印刷费、“三公”经费、差旅费、劳务费、培训费、物业费，</w:t>
      </w:r>
      <w:r>
        <w:rPr>
          <w:rFonts w:ascii="仿宋" w:eastAsia="仿宋" w:hAnsi="仿宋" w:hint="eastAsia"/>
          <w:sz w:val="32"/>
          <w:szCs w:val="32"/>
        </w:rPr>
        <w:t>比上年增加</w:t>
      </w:r>
      <w:r w:rsidR="004B3954">
        <w:rPr>
          <w:rFonts w:ascii="仿宋" w:eastAsia="仿宋" w:hAnsi="仿宋"/>
          <w:sz w:val="32"/>
          <w:szCs w:val="32"/>
        </w:rPr>
        <w:t>1.4</w:t>
      </w:r>
      <w:r>
        <w:rPr>
          <w:rFonts w:ascii="仿宋" w:eastAsia="仿宋" w:hAnsi="仿宋" w:hint="eastAsia"/>
          <w:sz w:val="32"/>
          <w:szCs w:val="32"/>
        </w:rPr>
        <w:t>万元，增加</w:t>
      </w:r>
      <w:r w:rsidR="004B3954">
        <w:rPr>
          <w:rFonts w:ascii="仿宋" w:eastAsia="仿宋" w:hAnsi="仿宋" w:hint="eastAsia"/>
          <w:sz w:val="32"/>
          <w:szCs w:val="32"/>
        </w:rPr>
        <w:t>0</w:t>
      </w:r>
      <w:r w:rsidR="004B3954">
        <w:rPr>
          <w:rFonts w:ascii="仿宋" w:eastAsia="仿宋" w:hAnsi="仿宋"/>
          <w:sz w:val="32"/>
          <w:szCs w:val="32"/>
        </w:rPr>
        <w:t>.4</w:t>
      </w:r>
      <w:r>
        <w:rPr>
          <w:rFonts w:ascii="仿宋" w:eastAsia="仿宋" w:hAnsi="仿宋" w:hint="eastAsia"/>
          <w:sz w:val="32"/>
          <w:szCs w:val="32"/>
        </w:rPr>
        <w:t>%，主要原因是</w:t>
      </w:r>
      <w:r w:rsidR="00B97BDD">
        <w:rPr>
          <w:rFonts w:ascii="仿宋" w:eastAsia="仿宋" w:hAnsi="仿宋" w:hint="eastAsia"/>
          <w:sz w:val="32"/>
          <w:szCs w:val="32"/>
        </w:rPr>
        <w:t>单位业务量增加及实际工作需要</w:t>
      </w:r>
      <w:r>
        <w:rPr>
          <w:rFonts w:ascii="仿宋" w:eastAsia="仿宋" w:hAnsi="仿宋" w:hint="eastAsia"/>
          <w:sz w:val="32"/>
          <w:szCs w:val="32"/>
        </w:rPr>
        <w:t>。</w:t>
      </w:r>
    </w:p>
    <w:p w:rsidR="00556133" w:rsidRDefault="00147AF4">
      <w:pPr>
        <w:ind w:firstLineChars="200" w:firstLine="640"/>
        <w:rPr>
          <w:rFonts w:ascii="黑体" w:eastAsia="黑体" w:hAnsi="黑体"/>
          <w:sz w:val="32"/>
          <w:szCs w:val="32"/>
        </w:rPr>
      </w:pPr>
      <w:r>
        <w:rPr>
          <w:rFonts w:ascii="黑体" w:eastAsia="黑体" w:hAnsi="黑体" w:hint="eastAsia"/>
          <w:sz w:val="32"/>
          <w:szCs w:val="32"/>
        </w:rPr>
        <w:t>四、“三公”经费安排情况</w:t>
      </w:r>
    </w:p>
    <w:p w:rsidR="00556133" w:rsidRDefault="00147AF4">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8年本部门“三公”经费预算23.6万元，较上年减少8万元，主要原因是由于公车改革后，公车运行数量减少，运行维护成本降低，以及严格执行相关规定，厉行勤俭节约，压减“三公”经费。</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1.因公出国（境）费0万元；</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2.公务用车</w:t>
      </w:r>
      <w:r w:rsidR="00C467CB">
        <w:rPr>
          <w:rFonts w:ascii="仿宋" w:eastAsia="仿宋" w:hAnsi="仿宋" w:hint="eastAsia"/>
          <w:sz w:val="32"/>
          <w:szCs w:val="32"/>
        </w:rPr>
        <w:t>购置及运行</w:t>
      </w:r>
      <w:r>
        <w:rPr>
          <w:rFonts w:ascii="仿宋" w:eastAsia="仿宋" w:hAnsi="仿宋" w:hint="eastAsia"/>
          <w:sz w:val="32"/>
          <w:szCs w:val="32"/>
        </w:rPr>
        <w:t>费22万元，其中：公务用车购置0万元，公务用车运行费22万元。</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3.公务接待费1.6万元</w:t>
      </w:r>
    </w:p>
    <w:p w:rsidR="00556133" w:rsidRDefault="00147AF4">
      <w:pPr>
        <w:ind w:firstLineChars="200" w:firstLine="640"/>
        <w:rPr>
          <w:rFonts w:ascii="仿宋" w:eastAsia="仿宋" w:hAnsi="仿宋"/>
          <w:sz w:val="32"/>
          <w:szCs w:val="32"/>
        </w:rPr>
      </w:pPr>
      <w:r>
        <w:rPr>
          <w:rFonts w:ascii="黑体" w:eastAsia="黑体" w:hAnsi="黑体" w:hint="eastAsia"/>
          <w:sz w:val="32"/>
          <w:szCs w:val="32"/>
        </w:rPr>
        <w:t>五、政府采购安排情况</w:t>
      </w:r>
    </w:p>
    <w:p w:rsidR="00556133" w:rsidRDefault="00147AF4">
      <w:pPr>
        <w:ind w:firstLineChars="200" w:firstLine="640"/>
        <w:rPr>
          <w:rFonts w:ascii="仿宋" w:eastAsia="仿宋" w:hAnsi="仿宋"/>
          <w:sz w:val="32"/>
          <w:szCs w:val="32"/>
        </w:rPr>
      </w:pPr>
      <w:r>
        <w:rPr>
          <w:rFonts w:ascii="仿宋" w:eastAsia="仿宋" w:hAnsi="仿宋"/>
          <w:sz w:val="32"/>
          <w:szCs w:val="32"/>
        </w:rPr>
        <w:t>201</w:t>
      </w:r>
      <w:r>
        <w:rPr>
          <w:rFonts w:ascii="仿宋" w:eastAsia="仿宋" w:hAnsi="仿宋" w:hint="eastAsia"/>
          <w:sz w:val="32"/>
          <w:szCs w:val="32"/>
        </w:rPr>
        <w:t>8年本部门无政府采购预算安排。</w:t>
      </w:r>
    </w:p>
    <w:p w:rsidR="00556133" w:rsidRDefault="00147AF4">
      <w:pPr>
        <w:ind w:firstLineChars="200" w:firstLine="640"/>
        <w:rPr>
          <w:rFonts w:ascii="黑体" w:eastAsia="黑体" w:hAnsi="黑体"/>
          <w:sz w:val="32"/>
          <w:szCs w:val="32"/>
        </w:rPr>
      </w:pPr>
      <w:r>
        <w:rPr>
          <w:rFonts w:ascii="黑体" w:eastAsia="黑体" w:hAnsi="黑体" w:hint="eastAsia"/>
          <w:sz w:val="32"/>
          <w:szCs w:val="32"/>
        </w:rPr>
        <w:lastRenderedPageBreak/>
        <w:t>六、政府性基金预算安排情况</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本部门无使用政府性基金预算安排的支出。</w:t>
      </w:r>
    </w:p>
    <w:p w:rsidR="007D7CCF" w:rsidRDefault="007D7CCF" w:rsidP="007D7CCF">
      <w:pPr>
        <w:ind w:firstLineChars="200" w:firstLine="640"/>
        <w:rPr>
          <w:rFonts w:ascii="黑体" w:eastAsia="黑体" w:hAnsi="黑体"/>
          <w:sz w:val="32"/>
          <w:szCs w:val="32"/>
        </w:rPr>
      </w:pPr>
      <w:r>
        <w:rPr>
          <w:rFonts w:ascii="黑体" w:eastAsia="黑体" w:hAnsi="黑体" w:hint="eastAsia"/>
          <w:sz w:val="32"/>
          <w:szCs w:val="32"/>
        </w:rPr>
        <w:t>七、预算绩效管理工作开展情况说明</w:t>
      </w:r>
    </w:p>
    <w:p w:rsidR="007D7CCF" w:rsidRDefault="007D7CCF" w:rsidP="007D7CCF">
      <w:pPr>
        <w:ind w:firstLineChars="200" w:firstLine="640"/>
        <w:rPr>
          <w:rFonts w:ascii="仿宋" w:eastAsia="仿宋" w:hAnsi="仿宋" w:hint="eastAsia"/>
          <w:sz w:val="32"/>
          <w:szCs w:val="32"/>
        </w:rPr>
      </w:pPr>
      <w:r>
        <w:rPr>
          <w:rFonts w:ascii="仿宋" w:eastAsia="仿宋" w:hAnsi="仿宋" w:hint="eastAsia"/>
          <w:sz w:val="32"/>
          <w:szCs w:val="32"/>
        </w:rPr>
        <w:t>按照《濮阳市华龙区财政局关于编制区级2018年部门预算（草案）和2018-2020年财政规划的通知》（</w:t>
      </w:r>
      <w:proofErr w:type="gramStart"/>
      <w:r>
        <w:rPr>
          <w:rFonts w:ascii="仿宋" w:eastAsia="仿宋" w:hAnsi="仿宋" w:hint="eastAsia"/>
          <w:sz w:val="32"/>
          <w:szCs w:val="32"/>
        </w:rPr>
        <w:t>华龙财〔2018〕</w:t>
      </w:r>
      <w:proofErr w:type="gramEnd"/>
      <w:r>
        <w:rPr>
          <w:rFonts w:ascii="仿宋" w:eastAsia="仿宋" w:hAnsi="仿宋" w:hint="eastAsia"/>
          <w:sz w:val="32"/>
          <w:szCs w:val="32"/>
        </w:rPr>
        <w:t>2号）有关强化预算绩效管理导向方面要求，本部门牢固树立“讲绩效、重绩效、用绩效” 的绩效管理理念，年度预算申报时，对符合范围的项目资金同步报送了预算绩效目标，努力建立健全以结果为导向的预算绩效管理工作机制。</w:t>
      </w:r>
    </w:p>
    <w:p w:rsidR="007D7CCF" w:rsidRDefault="007D7CCF" w:rsidP="007D7CCF">
      <w:pPr>
        <w:ind w:firstLineChars="200" w:firstLine="640"/>
        <w:rPr>
          <w:rFonts w:ascii="黑体" w:eastAsia="黑体" w:hAnsi="黑体" w:hint="eastAsia"/>
          <w:sz w:val="32"/>
          <w:szCs w:val="32"/>
        </w:rPr>
      </w:pPr>
      <w:r>
        <w:rPr>
          <w:rFonts w:ascii="黑体" w:eastAsia="黑体" w:hAnsi="黑体" w:hint="eastAsia"/>
          <w:sz w:val="32"/>
          <w:szCs w:val="32"/>
        </w:rPr>
        <w:t>八、国有资产占用情况</w:t>
      </w:r>
    </w:p>
    <w:p w:rsidR="007D7CCF" w:rsidRDefault="007D7CCF" w:rsidP="007D7CCF">
      <w:pPr>
        <w:ind w:firstLineChars="200" w:firstLine="640"/>
        <w:rPr>
          <w:rFonts w:ascii="仿宋" w:eastAsia="仿宋" w:hAnsi="仿宋" w:hint="eastAsia"/>
          <w:sz w:val="32"/>
          <w:szCs w:val="32"/>
        </w:rPr>
      </w:pPr>
      <w:r>
        <w:rPr>
          <w:rFonts w:ascii="仿宋" w:eastAsia="仿宋" w:hAnsi="仿宋" w:hint="eastAsia"/>
          <w:sz w:val="32"/>
          <w:szCs w:val="32"/>
        </w:rPr>
        <w:t>2017年期末，本部门共有车辆</w:t>
      </w:r>
      <w:r w:rsidR="00EF7B3D">
        <w:rPr>
          <w:rFonts w:ascii="仿宋" w:eastAsia="仿宋" w:hAnsi="仿宋" w:hint="eastAsia"/>
          <w:sz w:val="32"/>
          <w:szCs w:val="32"/>
        </w:rPr>
        <w:t>22</w:t>
      </w:r>
      <w:r>
        <w:rPr>
          <w:rFonts w:ascii="仿宋" w:eastAsia="仿宋" w:hAnsi="仿宋" w:hint="eastAsia"/>
          <w:sz w:val="32"/>
          <w:szCs w:val="32"/>
        </w:rPr>
        <w:t>辆，其中：一般公务用车0辆、一般执法执勤用车</w:t>
      </w:r>
      <w:r w:rsidR="00EF7B3D">
        <w:rPr>
          <w:rFonts w:ascii="仿宋" w:eastAsia="仿宋" w:hAnsi="仿宋" w:hint="eastAsia"/>
          <w:sz w:val="32"/>
          <w:szCs w:val="32"/>
        </w:rPr>
        <w:t>19</w:t>
      </w:r>
      <w:r>
        <w:rPr>
          <w:rFonts w:ascii="仿宋" w:eastAsia="仿宋" w:hAnsi="仿宋" w:hint="eastAsia"/>
          <w:sz w:val="32"/>
          <w:szCs w:val="32"/>
        </w:rPr>
        <w:t>辆、特种专业技术用车</w:t>
      </w:r>
      <w:r w:rsidR="00EF7B3D">
        <w:rPr>
          <w:rFonts w:ascii="仿宋" w:eastAsia="仿宋" w:hAnsi="仿宋" w:hint="eastAsia"/>
          <w:sz w:val="32"/>
          <w:szCs w:val="32"/>
        </w:rPr>
        <w:t>3</w:t>
      </w:r>
      <w:r>
        <w:rPr>
          <w:rFonts w:ascii="仿宋" w:eastAsia="仿宋" w:hAnsi="仿宋" w:hint="eastAsia"/>
          <w:sz w:val="32"/>
          <w:szCs w:val="32"/>
        </w:rPr>
        <w:t>辆，其他用车0辆；单位价值50万元以上通用设备0台（套），单位价值100万元以上专用设备0台（套）。</w:t>
      </w:r>
    </w:p>
    <w:p w:rsidR="00556133" w:rsidRPr="007D7CCF" w:rsidRDefault="00556133">
      <w:pPr>
        <w:ind w:firstLineChars="200" w:firstLine="640"/>
        <w:rPr>
          <w:rFonts w:ascii="仿宋" w:eastAsia="仿宋" w:hAnsi="仿宋"/>
          <w:sz w:val="32"/>
          <w:szCs w:val="32"/>
        </w:rPr>
      </w:pPr>
      <w:bookmarkStart w:id="0" w:name="_GoBack"/>
      <w:bookmarkEnd w:id="0"/>
    </w:p>
    <w:p w:rsidR="00556133" w:rsidRDefault="00556133">
      <w:pPr>
        <w:ind w:firstLineChars="200" w:firstLine="640"/>
        <w:rPr>
          <w:rFonts w:ascii="黑体" w:eastAsia="黑体" w:hAnsi="黑体"/>
          <w:sz w:val="32"/>
          <w:szCs w:val="32"/>
        </w:rPr>
      </w:pPr>
    </w:p>
    <w:p w:rsidR="00556133" w:rsidRDefault="00147AF4">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第三部分</w:t>
      </w:r>
    </w:p>
    <w:p w:rsidR="00556133" w:rsidRDefault="00147AF4">
      <w:pPr>
        <w:pStyle w:val="a7"/>
        <w:topLinePunct/>
        <w:spacing w:before="0" w:beforeAutospacing="0" w:after="0" w:afterAutospacing="0" w:line="360" w:lineRule="auto"/>
        <w:jc w:val="center"/>
        <w:rPr>
          <w:rFonts w:ascii="Calibri" w:hAnsi="Calibri"/>
          <w:color w:val="000000"/>
          <w:sz w:val="22"/>
          <w:szCs w:val="21"/>
        </w:rPr>
      </w:pPr>
      <w:r>
        <w:rPr>
          <w:rFonts w:ascii="黑体" w:eastAsia="黑体" w:hAnsi="黑体" w:hint="eastAsia"/>
          <w:color w:val="000000"/>
          <w:sz w:val="36"/>
          <w:szCs w:val="32"/>
        </w:rPr>
        <w:t>名词解释</w:t>
      </w:r>
    </w:p>
    <w:p w:rsidR="00556133" w:rsidRDefault="00556133">
      <w:pPr>
        <w:ind w:firstLineChars="200" w:firstLine="640"/>
        <w:rPr>
          <w:rFonts w:ascii="仿宋" w:eastAsia="仿宋" w:hAnsi="仿宋"/>
          <w:sz w:val="32"/>
          <w:szCs w:val="32"/>
        </w:rPr>
      </w:pPr>
    </w:p>
    <w:p w:rsidR="00556133" w:rsidRDefault="00147AF4">
      <w:pPr>
        <w:ind w:firstLine="640"/>
        <w:rPr>
          <w:rFonts w:ascii="黑体" w:eastAsia="黑体" w:hAnsi="黑体"/>
          <w:sz w:val="32"/>
          <w:szCs w:val="32"/>
        </w:rPr>
      </w:pPr>
      <w:r>
        <w:rPr>
          <w:rFonts w:ascii="黑体" w:eastAsia="黑体" w:hAnsi="黑体" w:hint="eastAsia"/>
          <w:sz w:val="32"/>
          <w:szCs w:val="32"/>
        </w:rPr>
        <w:t>一、财政拨款收入</w:t>
      </w:r>
    </w:p>
    <w:p w:rsidR="00556133" w:rsidRDefault="00147AF4">
      <w:pPr>
        <w:ind w:firstLine="640"/>
        <w:rPr>
          <w:rFonts w:ascii="仿宋" w:eastAsia="仿宋" w:hAnsi="仿宋"/>
          <w:sz w:val="32"/>
          <w:szCs w:val="32"/>
        </w:rPr>
      </w:pPr>
      <w:r>
        <w:rPr>
          <w:rFonts w:ascii="仿宋" w:eastAsia="仿宋" w:hAnsi="仿宋" w:hint="eastAsia"/>
          <w:sz w:val="32"/>
          <w:szCs w:val="32"/>
        </w:rPr>
        <w:t>指本级财政当年拨付的资金。</w:t>
      </w:r>
    </w:p>
    <w:p w:rsidR="00556133" w:rsidRDefault="00147AF4">
      <w:pPr>
        <w:ind w:firstLine="640"/>
        <w:rPr>
          <w:rFonts w:ascii="黑体" w:eastAsia="黑体" w:hAnsi="黑体"/>
          <w:sz w:val="32"/>
          <w:szCs w:val="32"/>
        </w:rPr>
      </w:pPr>
      <w:r>
        <w:rPr>
          <w:rFonts w:ascii="黑体" w:eastAsia="黑体" w:hAnsi="黑体" w:hint="eastAsia"/>
          <w:sz w:val="32"/>
          <w:szCs w:val="32"/>
        </w:rPr>
        <w:t>二、事业收入</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lastRenderedPageBreak/>
        <w:t>指事业单位开展专务活动及辅助所取得的收入。</w:t>
      </w:r>
    </w:p>
    <w:p w:rsidR="00556133" w:rsidRDefault="00147AF4">
      <w:pPr>
        <w:ind w:firstLine="640"/>
        <w:rPr>
          <w:rFonts w:ascii="黑体" w:eastAsia="黑体" w:hAnsi="黑体"/>
          <w:sz w:val="32"/>
          <w:szCs w:val="32"/>
        </w:rPr>
      </w:pPr>
      <w:r>
        <w:rPr>
          <w:rFonts w:ascii="黑体" w:eastAsia="黑体" w:hAnsi="黑体" w:hint="eastAsia"/>
          <w:sz w:val="32"/>
          <w:szCs w:val="32"/>
        </w:rPr>
        <w:t>三、其他收入</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指除上述“财政拨款”、“事业收入”、“事业单位经营收入”、“附属单位上缴收入”等以外的收入。</w:t>
      </w:r>
    </w:p>
    <w:p w:rsidR="00556133" w:rsidRDefault="00147AF4">
      <w:pPr>
        <w:ind w:firstLine="640"/>
        <w:rPr>
          <w:rFonts w:ascii="黑体" w:eastAsia="黑体" w:hAnsi="黑体"/>
          <w:sz w:val="32"/>
          <w:szCs w:val="32"/>
        </w:rPr>
      </w:pPr>
      <w:r>
        <w:rPr>
          <w:rFonts w:ascii="黑体" w:eastAsia="黑体" w:hAnsi="黑体" w:hint="eastAsia"/>
          <w:sz w:val="32"/>
          <w:szCs w:val="32"/>
        </w:rPr>
        <w:t>四、基本支出</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指为保障机构正常运转、完成日常工作任务所必需的开支，其内容包括人员经费和日常公用经费两部分。</w:t>
      </w:r>
    </w:p>
    <w:p w:rsidR="00556133" w:rsidRDefault="00147AF4">
      <w:pPr>
        <w:ind w:firstLine="640"/>
        <w:rPr>
          <w:rFonts w:ascii="黑体" w:eastAsia="黑体" w:hAnsi="黑体"/>
          <w:sz w:val="32"/>
          <w:szCs w:val="32"/>
        </w:rPr>
      </w:pPr>
      <w:r>
        <w:rPr>
          <w:rFonts w:ascii="黑体" w:eastAsia="黑体" w:hAnsi="黑体" w:hint="eastAsia"/>
          <w:sz w:val="32"/>
          <w:szCs w:val="32"/>
        </w:rPr>
        <w:t>五、项目支出</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指在基本支出之外，为完成特定的行政工作任务或事业发展目标所发生的支出。</w:t>
      </w:r>
    </w:p>
    <w:p w:rsidR="00556133" w:rsidRDefault="00147AF4">
      <w:pPr>
        <w:ind w:firstLine="640"/>
        <w:rPr>
          <w:rFonts w:ascii="黑体" w:eastAsia="黑体" w:hAnsi="黑体"/>
          <w:sz w:val="32"/>
          <w:szCs w:val="32"/>
        </w:rPr>
      </w:pPr>
      <w:r>
        <w:rPr>
          <w:rFonts w:ascii="黑体" w:eastAsia="黑体" w:hAnsi="黑体" w:hint="eastAsia"/>
          <w:sz w:val="32"/>
          <w:szCs w:val="32"/>
        </w:rPr>
        <w:t>六、机关运行经费</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rsidR="00556133" w:rsidRDefault="00147AF4">
      <w:pPr>
        <w:ind w:firstLine="640"/>
        <w:rPr>
          <w:rFonts w:ascii="黑体" w:eastAsia="黑体" w:hAnsi="黑体"/>
          <w:sz w:val="32"/>
          <w:szCs w:val="32"/>
        </w:rPr>
      </w:pPr>
      <w:r>
        <w:rPr>
          <w:rFonts w:ascii="黑体" w:eastAsia="黑体" w:hAnsi="黑体" w:hint="eastAsia"/>
          <w:sz w:val="32"/>
          <w:szCs w:val="32"/>
        </w:rPr>
        <w:t>七、“三公”经费</w:t>
      </w:r>
    </w:p>
    <w:p w:rsidR="00556133" w:rsidRDefault="00147AF4">
      <w:pPr>
        <w:ind w:firstLineChars="200" w:firstLine="640"/>
        <w:rPr>
          <w:rFonts w:ascii="仿宋" w:eastAsia="仿宋" w:hAnsi="仿宋"/>
          <w:sz w:val="32"/>
          <w:szCs w:val="32"/>
        </w:rPr>
      </w:pPr>
      <w:r>
        <w:rPr>
          <w:rFonts w:ascii="仿宋" w:eastAsia="仿宋" w:hAnsi="仿宋" w:hint="eastAsia"/>
          <w:sz w:val="32"/>
          <w:szCs w:val="32"/>
        </w:rPr>
        <w:t>指纳入本级财政预决算管理，本级部门使用财政拨款安排的因公出国（境）费、公务用车购置运行费和公务接待费。其中，因公出国（境）费指单位公务出国（境）的住宿费、旅费、伙食补助费、杂费、培训费等支出；公务用车购置运行费指单位公务用车购置费及租用费、燃料费、维修费、过</w:t>
      </w:r>
      <w:r>
        <w:rPr>
          <w:rFonts w:ascii="仿宋" w:eastAsia="仿宋" w:hAnsi="仿宋" w:hint="eastAsia"/>
          <w:sz w:val="32"/>
          <w:szCs w:val="32"/>
        </w:rPr>
        <w:lastRenderedPageBreak/>
        <w:t>路过桥费、保险费、安全奖励费用等支出；公务接待费指单位按规定开支的各类接待支出。</w:t>
      </w:r>
    </w:p>
    <w:p w:rsidR="00556133" w:rsidRDefault="00556133">
      <w:pPr>
        <w:ind w:firstLineChars="200" w:firstLine="640"/>
        <w:rPr>
          <w:rFonts w:ascii="仿宋" w:eastAsia="仿宋" w:hAnsi="仿宋"/>
          <w:sz w:val="32"/>
          <w:szCs w:val="32"/>
        </w:rPr>
      </w:pPr>
    </w:p>
    <w:p w:rsidR="00556133" w:rsidRDefault="00556133">
      <w:pPr>
        <w:ind w:firstLineChars="200" w:firstLine="640"/>
        <w:rPr>
          <w:rFonts w:ascii="仿宋" w:eastAsia="仿宋" w:hAnsi="仿宋"/>
          <w:sz w:val="32"/>
          <w:szCs w:val="32"/>
        </w:rPr>
      </w:pPr>
    </w:p>
    <w:sectPr w:rsidR="0055613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B6CB7" w:rsidRDefault="00FB6CB7" w:rsidP="00B97BDD">
      <w:r>
        <w:separator/>
      </w:r>
    </w:p>
  </w:endnote>
  <w:endnote w:type="continuationSeparator" w:id="0">
    <w:p w:rsidR="00FB6CB7" w:rsidRDefault="00FB6CB7" w:rsidP="00B97B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仿宋">
    <w:altName w:val="宋体"/>
    <w:panose1 w:val="02010609060101010101"/>
    <w:charset w:val="86"/>
    <w:family w:val="modern"/>
    <w:pitch w:val="fixed"/>
    <w:sig w:usb0="800002BF" w:usb1="38CF7CFA" w:usb2="00000016" w:usb3="00000000" w:csb0="00040001" w:csb1="00000000"/>
  </w:font>
  <w:font w:name="华文仿宋">
    <w:panose1 w:val="02010600040101010101"/>
    <w:charset w:val="86"/>
    <w:family w:val="auto"/>
    <w:pitch w:val="variable"/>
    <w:sig w:usb0="00000287" w:usb1="080F0000" w:usb2="00000010" w:usb3="00000000" w:csb0="0004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B6CB7" w:rsidRDefault="00FB6CB7" w:rsidP="00B97BDD">
      <w:r>
        <w:separator/>
      </w:r>
    </w:p>
  </w:footnote>
  <w:footnote w:type="continuationSeparator" w:id="0">
    <w:p w:rsidR="00FB6CB7" w:rsidRDefault="00FB6CB7" w:rsidP="00B97BD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4521D"/>
    <w:rsid w:val="00002196"/>
    <w:rsid w:val="000132E8"/>
    <w:rsid w:val="00016BED"/>
    <w:rsid w:val="0002164D"/>
    <w:rsid w:val="000430FF"/>
    <w:rsid w:val="0005269C"/>
    <w:rsid w:val="00061554"/>
    <w:rsid w:val="00072768"/>
    <w:rsid w:val="00073460"/>
    <w:rsid w:val="00073A1C"/>
    <w:rsid w:val="00083F78"/>
    <w:rsid w:val="00084BC7"/>
    <w:rsid w:val="000A120E"/>
    <w:rsid w:val="000A2622"/>
    <w:rsid w:val="000B0330"/>
    <w:rsid w:val="000B38DF"/>
    <w:rsid w:val="000D10F2"/>
    <w:rsid w:val="000E11AD"/>
    <w:rsid w:val="000E2600"/>
    <w:rsid w:val="000F620F"/>
    <w:rsid w:val="0011394B"/>
    <w:rsid w:val="00117E91"/>
    <w:rsid w:val="0012037F"/>
    <w:rsid w:val="00133B0C"/>
    <w:rsid w:val="00147AF4"/>
    <w:rsid w:val="00160364"/>
    <w:rsid w:val="0017321F"/>
    <w:rsid w:val="0017490C"/>
    <w:rsid w:val="00177B2F"/>
    <w:rsid w:val="00196D1B"/>
    <w:rsid w:val="001A363D"/>
    <w:rsid w:val="001A450C"/>
    <w:rsid w:val="001B0630"/>
    <w:rsid w:val="001B43C4"/>
    <w:rsid w:val="001D3173"/>
    <w:rsid w:val="001D7B94"/>
    <w:rsid w:val="001E082A"/>
    <w:rsid w:val="001E2002"/>
    <w:rsid w:val="001F5C3A"/>
    <w:rsid w:val="001F69E6"/>
    <w:rsid w:val="001F6EA6"/>
    <w:rsid w:val="00204798"/>
    <w:rsid w:val="00213FB6"/>
    <w:rsid w:val="00214722"/>
    <w:rsid w:val="00220CDC"/>
    <w:rsid w:val="00224A75"/>
    <w:rsid w:val="002310DD"/>
    <w:rsid w:val="0024686B"/>
    <w:rsid w:val="00253EBE"/>
    <w:rsid w:val="00266CFB"/>
    <w:rsid w:val="00272F81"/>
    <w:rsid w:val="00280017"/>
    <w:rsid w:val="0029175A"/>
    <w:rsid w:val="0029197A"/>
    <w:rsid w:val="002B0CFE"/>
    <w:rsid w:val="002B3532"/>
    <w:rsid w:val="002D0E65"/>
    <w:rsid w:val="00300F5D"/>
    <w:rsid w:val="0031611D"/>
    <w:rsid w:val="00326DBC"/>
    <w:rsid w:val="003318E0"/>
    <w:rsid w:val="00340E1E"/>
    <w:rsid w:val="00343002"/>
    <w:rsid w:val="003452C1"/>
    <w:rsid w:val="00347A9C"/>
    <w:rsid w:val="00347F00"/>
    <w:rsid w:val="003527CA"/>
    <w:rsid w:val="00366ABD"/>
    <w:rsid w:val="00367B86"/>
    <w:rsid w:val="00376143"/>
    <w:rsid w:val="00377591"/>
    <w:rsid w:val="00384FE9"/>
    <w:rsid w:val="00391DCA"/>
    <w:rsid w:val="00395FCD"/>
    <w:rsid w:val="003A1AD8"/>
    <w:rsid w:val="003A4D1C"/>
    <w:rsid w:val="003B03D3"/>
    <w:rsid w:val="003B1B6D"/>
    <w:rsid w:val="003D32F0"/>
    <w:rsid w:val="003D3A49"/>
    <w:rsid w:val="003E6713"/>
    <w:rsid w:val="003F0725"/>
    <w:rsid w:val="00402E18"/>
    <w:rsid w:val="004114C1"/>
    <w:rsid w:val="00412DD4"/>
    <w:rsid w:val="00416C13"/>
    <w:rsid w:val="0042448C"/>
    <w:rsid w:val="00424BFE"/>
    <w:rsid w:val="00435B90"/>
    <w:rsid w:val="00440925"/>
    <w:rsid w:val="004444A9"/>
    <w:rsid w:val="00456A2A"/>
    <w:rsid w:val="004649B6"/>
    <w:rsid w:val="0047221A"/>
    <w:rsid w:val="00475C58"/>
    <w:rsid w:val="00476651"/>
    <w:rsid w:val="00480E6B"/>
    <w:rsid w:val="00481880"/>
    <w:rsid w:val="00481BF7"/>
    <w:rsid w:val="00484FF3"/>
    <w:rsid w:val="004917F6"/>
    <w:rsid w:val="00497FA5"/>
    <w:rsid w:val="004A5FC7"/>
    <w:rsid w:val="004B3954"/>
    <w:rsid w:val="004B62CD"/>
    <w:rsid w:val="004C5AC7"/>
    <w:rsid w:val="004D11E2"/>
    <w:rsid w:val="004D20D7"/>
    <w:rsid w:val="004D73C3"/>
    <w:rsid w:val="004E2EF8"/>
    <w:rsid w:val="004F3F49"/>
    <w:rsid w:val="0051575E"/>
    <w:rsid w:val="0052101E"/>
    <w:rsid w:val="005223E8"/>
    <w:rsid w:val="0052707F"/>
    <w:rsid w:val="00551DD9"/>
    <w:rsid w:val="00553A23"/>
    <w:rsid w:val="00556133"/>
    <w:rsid w:val="005615F1"/>
    <w:rsid w:val="00562A65"/>
    <w:rsid w:val="0056720C"/>
    <w:rsid w:val="00571FE5"/>
    <w:rsid w:val="00591085"/>
    <w:rsid w:val="005938E5"/>
    <w:rsid w:val="00597C5D"/>
    <w:rsid w:val="005A4BCA"/>
    <w:rsid w:val="005B24C5"/>
    <w:rsid w:val="005B3B9A"/>
    <w:rsid w:val="005C1BA0"/>
    <w:rsid w:val="005D10EC"/>
    <w:rsid w:val="005D623D"/>
    <w:rsid w:val="005E0440"/>
    <w:rsid w:val="005E1A4B"/>
    <w:rsid w:val="005E1ABC"/>
    <w:rsid w:val="005E5AAE"/>
    <w:rsid w:val="005F0D3B"/>
    <w:rsid w:val="005F5D72"/>
    <w:rsid w:val="006147C0"/>
    <w:rsid w:val="00617AE7"/>
    <w:rsid w:val="006204DF"/>
    <w:rsid w:val="00635649"/>
    <w:rsid w:val="006421B2"/>
    <w:rsid w:val="00642F39"/>
    <w:rsid w:val="00644DCC"/>
    <w:rsid w:val="0066430F"/>
    <w:rsid w:val="0066771A"/>
    <w:rsid w:val="00684EBF"/>
    <w:rsid w:val="00697DBA"/>
    <w:rsid w:val="006B473E"/>
    <w:rsid w:val="006B4837"/>
    <w:rsid w:val="006C00B0"/>
    <w:rsid w:val="006C452E"/>
    <w:rsid w:val="006C72AC"/>
    <w:rsid w:val="006D2CC2"/>
    <w:rsid w:val="006D3C5C"/>
    <w:rsid w:val="006E6294"/>
    <w:rsid w:val="006E72AD"/>
    <w:rsid w:val="006F5083"/>
    <w:rsid w:val="00702196"/>
    <w:rsid w:val="007027B6"/>
    <w:rsid w:val="00707582"/>
    <w:rsid w:val="00710DE8"/>
    <w:rsid w:val="0071465B"/>
    <w:rsid w:val="007257DD"/>
    <w:rsid w:val="00732161"/>
    <w:rsid w:val="0073403E"/>
    <w:rsid w:val="00734E78"/>
    <w:rsid w:val="00747E1F"/>
    <w:rsid w:val="00765E2A"/>
    <w:rsid w:val="00782BE8"/>
    <w:rsid w:val="00782CE4"/>
    <w:rsid w:val="007A1AC1"/>
    <w:rsid w:val="007A2989"/>
    <w:rsid w:val="007A5110"/>
    <w:rsid w:val="007A7440"/>
    <w:rsid w:val="007C2779"/>
    <w:rsid w:val="007D24C5"/>
    <w:rsid w:val="007D4319"/>
    <w:rsid w:val="007D611A"/>
    <w:rsid w:val="007D7CCF"/>
    <w:rsid w:val="007E0112"/>
    <w:rsid w:val="007E704C"/>
    <w:rsid w:val="007E7C54"/>
    <w:rsid w:val="007F3130"/>
    <w:rsid w:val="0080427E"/>
    <w:rsid w:val="00804F1B"/>
    <w:rsid w:val="00812D56"/>
    <w:rsid w:val="0081363F"/>
    <w:rsid w:val="00824FDA"/>
    <w:rsid w:val="00832D8F"/>
    <w:rsid w:val="0083533D"/>
    <w:rsid w:val="00843134"/>
    <w:rsid w:val="008431DE"/>
    <w:rsid w:val="00845FFF"/>
    <w:rsid w:val="00851C33"/>
    <w:rsid w:val="00852187"/>
    <w:rsid w:val="00852DF5"/>
    <w:rsid w:val="0085559B"/>
    <w:rsid w:val="008616AC"/>
    <w:rsid w:val="00862471"/>
    <w:rsid w:val="0086512B"/>
    <w:rsid w:val="00873DD2"/>
    <w:rsid w:val="00874090"/>
    <w:rsid w:val="00875A77"/>
    <w:rsid w:val="00885752"/>
    <w:rsid w:val="00894B44"/>
    <w:rsid w:val="008A4B90"/>
    <w:rsid w:val="008C1972"/>
    <w:rsid w:val="008C6505"/>
    <w:rsid w:val="008C7E32"/>
    <w:rsid w:val="008D7A88"/>
    <w:rsid w:val="008F55A5"/>
    <w:rsid w:val="00914F43"/>
    <w:rsid w:val="009222A2"/>
    <w:rsid w:val="0092547C"/>
    <w:rsid w:val="0093502A"/>
    <w:rsid w:val="009426BE"/>
    <w:rsid w:val="00944D35"/>
    <w:rsid w:val="00950804"/>
    <w:rsid w:val="00954459"/>
    <w:rsid w:val="00960055"/>
    <w:rsid w:val="00971B68"/>
    <w:rsid w:val="00972F44"/>
    <w:rsid w:val="009731A3"/>
    <w:rsid w:val="009814D8"/>
    <w:rsid w:val="009830CB"/>
    <w:rsid w:val="00983C15"/>
    <w:rsid w:val="00984AAA"/>
    <w:rsid w:val="00994FAB"/>
    <w:rsid w:val="00996862"/>
    <w:rsid w:val="009A2613"/>
    <w:rsid w:val="009D0889"/>
    <w:rsid w:val="009E5D9B"/>
    <w:rsid w:val="00A01F6A"/>
    <w:rsid w:val="00A221C0"/>
    <w:rsid w:val="00A35377"/>
    <w:rsid w:val="00A37678"/>
    <w:rsid w:val="00A40FF9"/>
    <w:rsid w:val="00A53246"/>
    <w:rsid w:val="00A718EC"/>
    <w:rsid w:val="00A71EFF"/>
    <w:rsid w:val="00A73C86"/>
    <w:rsid w:val="00A76FD9"/>
    <w:rsid w:val="00A910BD"/>
    <w:rsid w:val="00AA5FE0"/>
    <w:rsid w:val="00AB0E48"/>
    <w:rsid w:val="00AB37CE"/>
    <w:rsid w:val="00AB6E5A"/>
    <w:rsid w:val="00AC27D5"/>
    <w:rsid w:val="00AF0FB9"/>
    <w:rsid w:val="00B022C0"/>
    <w:rsid w:val="00B05446"/>
    <w:rsid w:val="00B25A37"/>
    <w:rsid w:val="00B26A43"/>
    <w:rsid w:val="00B34B10"/>
    <w:rsid w:val="00B35225"/>
    <w:rsid w:val="00B46A15"/>
    <w:rsid w:val="00B46F19"/>
    <w:rsid w:val="00B60A81"/>
    <w:rsid w:val="00B672B5"/>
    <w:rsid w:val="00B70367"/>
    <w:rsid w:val="00B705C6"/>
    <w:rsid w:val="00B863DA"/>
    <w:rsid w:val="00B90E5B"/>
    <w:rsid w:val="00B927E7"/>
    <w:rsid w:val="00B97BDD"/>
    <w:rsid w:val="00BA1B1A"/>
    <w:rsid w:val="00BA36C6"/>
    <w:rsid w:val="00BA5198"/>
    <w:rsid w:val="00BC207F"/>
    <w:rsid w:val="00BD3139"/>
    <w:rsid w:val="00BE1219"/>
    <w:rsid w:val="00BE5DE9"/>
    <w:rsid w:val="00BF5C9F"/>
    <w:rsid w:val="00BF6EBD"/>
    <w:rsid w:val="00C029AF"/>
    <w:rsid w:val="00C0463F"/>
    <w:rsid w:val="00C051A2"/>
    <w:rsid w:val="00C163B1"/>
    <w:rsid w:val="00C22F11"/>
    <w:rsid w:val="00C27784"/>
    <w:rsid w:val="00C36572"/>
    <w:rsid w:val="00C36BDB"/>
    <w:rsid w:val="00C406BC"/>
    <w:rsid w:val="00C416BE"/>
    <w:rsid w:val="00C43369"/>
    <w:rsid w:val="00C467CB"/>
    <w:rsid w:val="00C562B8"/>
    <w:rsid w:val="00C60328"/>
    <w:rsid w:val="00C76695"/>
    <w:rsid w:val="00C81C8A"/>
    <w:rsid w:val="00C82D88"/>
    <w:rsid w:val="00C929BF"/>
    <w:rsid w:val="00C95075"/>
    <w:rsid w:val="00CA5A8E"/>
    <w:rsid w:val="00CA790B"/>
    <w:rsid w:val="00CB3F5A"/>
    <w:rsid w:val="00CB522C"/>
    <w:rsid w:val="00CC26EC"/>
    <w:rsid w:val="00CD1BAC"/>
    <w:rsid w:val="00CD5A8D"/>
    <w:rsid w:val="00CF3A78"/>
    <w:rsid w:val="00CF56A3"/>
    <w:rsid w:val="00D027AD"/>
    <w:rsid w:val="00D10BAC"/>
    <w:rsid w:val="00D1654C"/>
    <w:rsid w:val="00D212CC"/>
    <w:rsid w:val="00D31C86"/>
    <w:rsid w:val="00D31E35"/>
    <w:rsid w:val="00D33090"/>
    <w:rsid w:val="00D3663D"/>
    <w:rsid w:val="00D4620C"/>
    <w:rsid w:val="00D526B5"/>
    <w:rsid w:val="00D627E3"/>
    <w:rsid w:val="00D63C17"/>
    <w:rsid w:val="00D64296"/>
    <w:rsid w:val="00D75376"/>
    <w:rsid w:val="00D76A95"/>
    <w:rsid w:val="00D92232"/>
    <w:rsid w:val="00DA34FD"/>
    <w:rsid w:val="00DC5066"/>
    <w:rsid w:val="00DE0A3A"/>
    <w:rsid w:val="00DF1D80"/>
    <w:rsid w:val="00DF6259"/>
    <w:rsid w:val="00DF656C"/>
    <w:rsid w:val="00DF7A40"/>
    <w:rsid w:val="00E07DF5"/>
    <w:rsid w:val="00E25D79"/>
    <w:rsid w:val="00E26C3C"/>
    <w:rsid w:val="00E34EC7"/>
    <w:rsid w:val="00E40BD7"/>
    <w:rsid w:val="00E41829"/>
    <w:rsid w:val="00E54A09"/>
    <w:rsid w:val="00E628C1"/>
    <w:rsid w:val="00E72F99"/>
    <w:rsid w:val="00E772E4"/>
    <w:rsid w:val="00E8327B"/>
    <w:rsid w:val="00E83F8F"/>
    <w:rsid w:val="00E9136C"/>
    <w:rsid w:val="00E92BEC"/>
    <w:rsid w:val="00E933D0"/>
    <w:rsid w:val="00E93DA8"/>
    <w:rsid w:val="00E96C0E"/>
    <w:rsid w:val="00EB2414"/>
    <w:rsid w:val="00EB4212"/>
    <w:rsid w:val="00EB6A1A"/>
    <w:rsid w:val="00EC11F0"/>
    <w:rsid w:val="00EC3452"/>
    <w:rsid w:val="00ED6165"/>
    <w:rsid w:val="00EE2DC1"/>
    <w:rsid w:val="00EE41CF"/>
    <w:rsid w:val="00EE4D4B"/>
    <w:rsid w:val="00EF7B3D"/>
    <w:rsid w:val="00F027A0"/>
    <w:rsid w:val="00F11492"/>
    <w:rsid w:val="00F17169"/>
    <w:rsid w:val="00F204DA"/>
    <w:rsid w:val="00F206CC"/>
    <w:rsid w:val="00F233A7"/>
    <w:rsid w:val="00F24FA1"/>
    <w:rsid w:val="00F33195"/>
    <w:rsid w:val="00F4521D"/>
    <w:rsid w:val="00F87E41"/>
    <w:rsid w:val="00F93ACE"/>
    <w:rsid w:val="00F9584D"/>
    <w:rsid w:val="00F97FD4"/>
    <w:rsid w:val="00FB6183"/>
    <w:rsid w:val="00FB6CB7"/>
    <w:rsid w:val="00FC6401"/>
    <w:rsid w:val="00FD7E30"/>
    <w:rsid w:val="00FE715C"/>
    <w:rsid w:val="00FF2323"/>
    <w:rsid w:val="00FF3854"/>
    <w:rsid w:val="01BF071B"/>
    <w:rsid w:val="05682E74"/>
    <w:rsid w:val="068C1D36"/>
    <w:rsid w:val="06EF3DF0"/>
    <w:rsid w:val="07CD5AF6"/>
    <w:rsid w:val="085D1CE0"/>
    <w:rsid w:val="0A704644"/>
    <w:rsid w:val="0AC70922"/>
    <w:rsid w:val="0C1C3471"/>
    <w:rsid w:val="146B0174"/>
    <w:rsid w:val="14E6540D"/>
    <w:rsid w:val="19F82317"/>
    <w:rsid w:val="1C020543"/>
    <w:rsid w:val="1E785811"/>
    <w:rsid w:val="257C6452"/>
    <w:rsid w:val="2C5C7CC9"/>
    <w:rsid w:val="2D0A5C96"/>
    <w:rsid w:val="2E79268F"/>
    <w:rsid w:val="336918C3"/>
    <w:rsid w:val="37793629"/>
    <w:rsid w:val="3DCB1196"/>
    <w:rsid w:val="414D6572"/>
    <w:rsid w:val="417E38B4"/>
    <w:rsid w:val="4253130B"/>
    <w:rsid w:val="434E6406"/>
    <w:rsid w:val="44C5539A"/>
    <w:rsid w:val="44F40F86"/>
    <w:rsid w:val="46EC3DC3"/>
    <w:rsid w:val="477D6261"/>
    <w:rsid w:val="48483AEE"/>
    <w:rsid w:val="489F3A05"/>
    <w:rsid w:val="4AB34D2C"/>
    <w:rsid w:val="4D2931B5"/>
    <w:rsid w:val="4D3C3438"/>
    <w:rsid w:val="4F9737B8"/>
    <w:rsid w:val="505C0493"/>
    <w:rsid w:val="59FA67F7"/>
    <w:rsid w:val="5B624543"/>
    <w:rsid w:val="5D101B3B"/>
    <w:rsid w:val="6104238A"/>
    <w:rsid w:val="625C4BC8"/>
    <w:rsid w:val="64821894"/>
    <w:rsid w:val="66E217F7"/>
    <w:rsid w:val="693B16AA"/>
    <w:rsid w:val="6B131EE1"/>
    <w:rsid w:val="6B7C1EEE"/>
    <w:rsid w:val="6C5B03AF"/>
    <w:rsid w:val="70783C7A"/>
    <w:rsid w:val="74E45678"/>
    <w:rsid w:val="76AF5C2A"/>
    <w:rsid w:val="786F0024"/>
    <w:rsid w:val="78D14206"/>
    <w:rsid w:val="79F85991"/>
    <w:rsid w:val="7A60352D"/>
    <w:rsid w:val="7D651C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81B4AA"/>
  <w15:docId w15:val="{9632D774-F255-4592-B872-100AC59C52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5">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qFormat/>
    <w:pPr>
      <w:tabs>
        <w:tab w:val="center" w:pos="4153"/>
        <w:tab w:val="right" w:pos="8306"/>
      </w:tabs>
      <w:snapToGrid w:val="0"/>
      <w:jc w:val="left"/>
    </w:pPr>
    <w:rPr>
      <w:kern w:val="0"/>
      <w:sz w:val="18"/>
      <w:szCs w:val="18"/>
    </w:rPr>
  </w:style>
  <w:style w:type="paragraph" w:styleId="a5">
    <w:name w:val="header"/>
    <w:basedOn w:val="a"/>
    <w:link w:val="a6"/>
    <w:uiPriority w:val="99"/>
    <w:qFormat/>
    <w:pPr>
      <w:pBdr>
        <w:bottom w:val="single" w:sz="6" w:space="1" w:color="auto"/>
      </w:pBdr>
      <w:tabs>
        <w:tab w:val="center" w:pos="4153"/>
        <w:tab w:val="right" w:pos="8306"/>
      </w:tabs>
      <w:snapToGrid w:val="0"/>
      <w:jc w:val="center"/>
    </w:pPr>
    <w:rPr>
      <w:kern w:val="0"/>
      <w:sz w:val="18"/>
      <w:szCs w:val="18"/>
    </w:rPr>
  </w:style>
  <w:style w:type="paragraph" w:styleId="a7">
    <w:name w:val="Normal (Web)"/>
    <w:basedOn w:val="a"/>
    <w:uiPriority w:val="99"/>
    <w:semiHidden/>
    <w:unhideWhenUsed/>
    <w:qFormat/>
    <w:pPr>
      <w:widowControl/>
      <w:spacing w:before="100" w:beforeAutospacing="1" w:after="100" w:afterAutospacing="1"/>
      <w:jc w:val="left"/>
    </w:pPr>
    <w:rPr>
      <w:rFonts w:ascii="宋体" w:hAnsi="宋体" w:cs="宋体"/>
      <w:kern w:val="0"/>
      <w:sz w:val="24"/>
      <w:szCs w:val="24"/>
    </w:rPr>
  </w:style>
  <w:style w:type="character" w:customStyle="1" w:styleId="a6">
    <w:name w:val="页眉 字符"/>
    <w:link w:val="a5"/>
    <w:uiPriority w:val="99"/>
    <w:qFormat/>
    <w:locked/>
    <w:rPr>
      <w:rFonts w:cs="Times New Roman"/>
      <w:sz w:val="18"/>
    </w:rPr>
  </w:style>
  <w:style w:type="character" w:customStyle="1" w:styleId="a4">
    <w:name w:val="页脚 字符"/>
    <w:link w:val="a3"/>
    <w:uiPriority w:val="99"/>
    <w:locked/>
    <w:rPr>
      <w:rFonts w:cs="Times New Roman"/>
      <w:sz w:val="18"/>
    </w:rPr>
  </w:style>
  <w:style w:type="paragraph" w:customStyle="1" w:styleId="Default">
    <w:name w:val="Default"/>
    <w:uiPriority w:val="99"/>
    <w:qFormat/>
    <w:pPr>
      <w:widowControl w:val="0"/>
      <w:autoSpaceDE w:val="0"/>
      <w:autoSpaceDN w:val="0"/>
      <w:adjustRightInd w:val="0"/>
    </w:pPr>
    <w:rPr>
      <w:rFonts w:ascii="黑体" w:hAnsi="黑体" w:cs="黑体"/>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7087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39</TotalTime>
  <Pages>9</Pages>
  <Words>351</Words>
  <Characters>2004</Characters>
  <Application>Microsoft Office Word</Application>
  <DocSecurity>0</DocSecurity>
  <Lines>16</Lines>
  <Paragraphs>4</Paragraphs>
  <ScaleCrop>false</ScaleCrop>
  <Company/>
  <LinksUpToDate>false</LinksUpToDate>
  <CharactersWithSpaces>2351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濮阳市华龙区XXX局</dc:title>
  <dc:creator>lenovo</dc:creator>
  <cp:lastModifiedBy>lxl</cp:lastModifiedBy>
  <cp:revision>12</cp:revision>
  <dcterms:created xsi:type="dcterms:W3CDTF">2018-10-10T10:39:00Z</dcterms:created>
  <dcterms:modified xsi:type="dcterms:W3CDTF">2018-10-31T03:12:00Z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