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sz w:val="40"/>
        </w:rPr>
      </w:pPr>
    </w:p>
    <w:p>
      <w:pPr>
        <w:rPr>
          <w:rFonts w:ascii="方正小标宋_GBK" w:eastAsia="方正小标宋_GBK"/>
          <w:sz w:val="40"/>
        </w:rPr>
      </w:pPr>
    </w:p>
    <w:p>
      <w:pPr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hint="eastAsia" w:ascii="方正小标宋_GBK" w:eastAsia="方正小标宋_GBK"/>
          <w:w w:val="85"/>
          <w:sz w:val="56"/>
        </w:rPr>
        <w:t>濮阳市华龙区委农村工作办公室</w:t>
      </w:r>
    </w:p>
    <w:p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hint="eastAsia" w:ascii="方正小标宋_GBK" w:eastAsia="方正小标宋_GBK"/>
          <w:w w:val="85"/>
          <w:sz w:val="56"/>
        </w:rPr>
        <w:t>2018年部门预算公开说明</w:t>
      </w: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楷体_GB2312" w:eastAsia="楷体_GB2312"/>
          <w:b/>
          <w:w w:val="90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  <w:r>
        <w:rPr>
          <w:rFonts w:hint="eastAsia" w:ascii="楷体_GB2312" w:eastAsia="楷体_GB2312"/>
          <w:b/>
          <w:w w:val="90"/>
          <w:sz w:val="40"/>
        </w:rPr>
        <w:t>二</w:t>
      </w:r>
      <w:r>
        <w:rPr>
          <w:rFonts w:hint="eastAsia" w:ascii="宋体" w:hAnsi="宋体" w:cs="宋体"/>
          <w:b/>
          <w:w w:val="90"/>
          <w:sz w:val="40"/>
        </w:rPr>
        <w:t>〇</w:t>
      </w:r>
      <w:r>
        <w:rPr>
          <w:rFonts w:hint="eastAsia" w:ascii="楷体_GB2312" w:hAnsi="楷体_GB2312" w:eastAsia="楷体_GB2312" w:cs="楷体_GB2312"/>
          <w:b/>
          <w:w w:val="90"/>
          <w:sz w:val="40"/>
        </w:rPr>
        <w:t>一八年九月</w:t>
      </w:r>
    </w:p>
    <w:p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44"/>
          <w:szCs w:val="32"/>
        </w:rPr>
      </w:pPr>
      <w:r>
        <w:rPr>
          <w:rFonts w:hint="eastAsia" w:ascii="黑体" w:hAnsi="黑体" w:eastAsia="黑体"/>
          <w:color w:val="000000"/>
          <w:sz w:val="44"/>
          <w:szCs w:val="32"/>
        </w:rPr>
        <w:t>目 录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36"/>
          <w:szCs w:val="32"/>
        </w:rPr>
      </w:pP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一、部门主要职责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二、机构设置情况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第二部分 2018年部门预算情况说明 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第三部分 名词解释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附件：濮阳市华龙区委农村工作办公室201</w:t>
      </w:r>
      <w:r>
        <w:rPr>
          <w:rFonts w:ascii="黑体" w:hAnsi="黑体" w:eastAsia="黑体"/>
          <w:color w:val="000000"/>
          <w:sz w:val="32"/>
          <w:szCs w:val="32"/>
        </w:rPr>
        <w:t>8</w:t>
      </w:r>
      <w:r>
        <w:rPr>
          <w:rFonts w:hint="eastAsia" w:ascii="黑体" w:hAnsi="黑体" w:eastAsia="黑体"/>
          <w:color w:val="000000"/>
          <w:sz w:val="32"/>
          <w:szCs w:val="32"/>
        </w:rPr>
        <w:t>年部门预算表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一、部门收支总体情况表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二、部门收入总体情况表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三、部门支出总体情况表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四、财政拨款收支总体情况表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五、一般公共预算支出情况表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六、一般公共预算基本支出情况表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七、一般公共预算“三公”经费支出情况表</w:t>
      </w:r>
    </w:p>
    <w:p>
      <w:pPr>
        <w:pStyle w:val="8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八、政府性基金预算支出情况表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第一部分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部门概况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 </w:t>
      </w:r>
    </w:p>
    <w:p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部门主要职责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贯彻执行中央和省、市委关于农村改革、发展的方针、政策和工作部署，指导全区“三农”工作，牵头研究拟定全区农村改革、农村经济发展、农民增收、社会主义新农村建设等方面的重大政策。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牵头协调全区农村改革、发展和社会主义新农村建设，综合协调涉农部门的有关工作。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组织开展有关农村改革、发展等重大问题的调查研究，及时掌握、反映“三农”工作动态与信息。总结推广典型经验。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督促、指导涉农部门贯彻落实区委有关农村工作的决策部署和重要事项。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承办区委交办的其他事项。</w:t>
      </w:r>
    </w:p>
    <w:p>
      <w:pPr>
        <w:numPr>
          <w:ilvl w:val="0"/>
          <w:numId w:val="2"/>
        </w:num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机构设置情况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Hlk527101938"/>
      <w:r>
        <w:rPr>
          <w:rFonts w:hint="eastAsia" w:ascii="仿宋" w:hAnsi="仿宋" w:eastAsia="仿宋"/>
          <w:sz w:val="32"/>
          <w:szCs w:val="32"/>
        </w:rPr>
        <w:t>根据</w:t>
      </w:r>
      <w:bookmarkStart w:id="1" w:name="_Hlk527103168"/>
      <w:r>
        <w:rPr>
          <w:rFonts w:hint="eastAsia" w:ascii="仿宋" w:hAnsi="仿宋" w:eastAsia="仿宋"/>
          <w:sz w:val="32"/>
          <w:szCs w:val="32"/>
        </w:rPr>
        <w:t>工作职责及实际工作需要</w:t>
      </w:r>
      <w:bookmarkEnd w:id="1"/>
      <w:r>
        <w:rPr>
          <w:rFonts w:hint="eastAsia" w:ascii="仿宋" w:hAnsi="仿宋" w:eastAsia="仿宋"/>
          <w:sz w:val="32"/>
          <w:szCs w:val="32"/>
        </w:rPr>
        <w:t>，</w:t>
      </w:r>
      <w:bookmarkEnd w:id="0"/>
      <w:r>
        <w:rPr>
          <w:rFonts w:hint="eastAsia" w:ascii="仿宋" w:hAnsi="仿宋" w:eastAsia="仿宋"/>
          <w:sz w:val="32"/>
          <w:szCs w:val="32"/>
        </w:rPr>
        <w:t>华龙区</w:t>
      </w:r>
      <w:r>
        <w:rPr>
          <w:rFonts w:hint="eastAsia" w:ascii="仿宋" w:hAnsi="仿宋" w:eastAsia="仿宋" w:cs="仿宋"/>
          <w:sz w:val="32"/>
          <w:szCs w:val="32"/>
        </w:rPr>
        <w:t>区委农村工作办公室设综合股、农村经济股2个内设机构，</w:t>
      </w:r>
      <w:bookmarkStart w:id="2" w:name="_Hlk527108154"/>
      <w:r>
        <w:rPr>
          <w:rFonts w:hint="eastAsia" w:ascii="仿宋" w:hAnsi="仿宋" w:eastAsia="仿宋"/>
          <w:sz w:val="32"/>
          <w:szCs w:val="32"/>
        </w:rPr>
        <w:t>本部门经费实行全额预算管理。</w:t>
      </w:r>
      <w:bookmarkEnd w:id="2"/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第二部分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2018年部门预算情况说明</w:t>
      </w: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一、本级预算和所属单位预算在内的汇总预算总体情况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本部门无独立核算的下属预算单位，部门本级预算即汇总预算。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8年本部门财政预算收入总计153.85万元，支出总计153.38万元。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二、部门预算收支增减变动情况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8年本部门财政预算收入总计153.85万元，支出总计153.85万元。其中：基本支出144.35万元，占比93.83%，项目支出9.5万元，占比6.1%。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2018年本部门财政预算较上年增加6万元，增长4.1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。主要原因是由于人员工资标准的提高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8年本部门机关运行经费安排8.55万元，主要用于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办公费、 “三公”经费、会议费，</w:t>
      </w:r>
      <w:r>
        <w:rPr>
          <w:rFonts w:hint="eastAsia" w:ascii="仿宋" w:hAnsi="仿宋" w:eastAsia="仿宋"/>
          <w:sz w:val="32"/>
          <w:szCs w:val="32"/>
        </w:rPr>
        <w:t>比上年减少0万元，减少0%，主要原因是无人员变化。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8年本部门“三公”经费预算7.17万元，较上年减少5.38万元，主要原因是由于公车改革后，公车运行数量减少，运行维护成本降低，以及严格执行相关规定，厉行勤俭节约，压减“三公”经费。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1.因公出国（境）费0万元；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2.公务用车</w:t>
      </w:r>
      <w:bookmarkStart w:id="3" w:name="_Hlk527102369"/>
      <w:r>
        <w:rPr>
          <w:rFonts w:hint="eastAsia" w:ascii="仿宋" w:hAnsi="仿宋" w:eastAsia="仿宋"/>
          <w:sz w:val="32"/>
          <w:szCs w:val="32"/>
        </w:rPr>
        <w:t>购置及运行</w:t>
      </w:r>
      <w:bookmarkEnd w:id="3"/>
      <w:r>
        <w:rPr>
          <w:rFonts w:hint="eastAsia" w:ascii="仿宋" w:hAnsi="仿宋" w:eastAsia="仿宋"/>
          <w:sz w:val="32"/>
          <w:szCs w:val="32"/>
        </w:rPr>
        <w:t>费7万元，其中：公务用车购置0万元，公务用车运行费7万元。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3.公务接待费0.17万元。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五、政府采购安排情况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8年本部门无政府采购预算安排。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六、政府性基金预算安排情况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本部门无使用政府性基金预算安排的支出。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</w:rPr>
        <w:t>七、预算绩效管理工作开展情况说明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按照《濮阳市华龙区财政局关于编制区级2018年部门预算（草案）和2018-2020年财政规划的通知》（华龙财〔2018〕2号）有关强化预算绩效管理导向方面要求，本部门牢固树立“讲绩效、重绩效、用绩效”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</w:rPr>
      </w:pPr>
      <w:r>
        <w:rPr>
          <w:rFonts w:ascii="黑体" w:hAnsi="黑体" w:eastAsia="黑体"/>
          <w:color w:val="000000" w:themeColor="text1"/>
          <w:sz w:val="32"/>
          <w:szCs w:val="32"/>
        </w:rPr>
        <w:t>八</w:t>
      </w:r>
      <w:r>
        <w:rPr>
          <w:rFonts w:hint="eastAsia" w:ascii="黑体" w:hAnsi="黑体" w:eastAsia="黑体"/>
          <w:color w:val="000000" w:themeColor="text1"/>
          <w:sz w:val="32"/>
          <w:szCs w:val="32"/>
        </w:rPr>
        <w:t>、</w:t>
      </w:r>
      <w:r>
        <w:rPr>
          <w:rFonts w:ascii="黑体" w:hAnsi="黑体" w:eastAsia="黑体"/>
          <w:color w:val="000000" w:themeColor="text1"/>
          <w:sz w:val="32"/>
          <w:szCs w:val="32"/>
        </w:rPr>
        <w:t>国有资产占用情况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color w:val="000000" w:themeColor="text1"/>
          <w:sz w:val="32"/>
          <w:szCs w:val="32"/>
        </w:rPr>
        <w:t>2017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年期末，本部门共有车辆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辆，其中：一般公务用车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辆、一般执法执勤用车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辆、特种专业技术用车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辆，其他用车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单位价值</w:t>
      </w:r>
      <w:r>
        <w:rPr>
          <w:rFonts w:ascii="仿宋" w:hAnsi="仿宋" w:eastAsia="仿宋"/>
          <w:color w:val="000000" w:themeColor="text1"/>
          <w:sz w:val="32"/>
          <w:szCs w:val="32"/>
        </w:rPr>
        <w:t>50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万元以上通用设备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台（套），单位价值</w:t>
      </w:r>
      <w:r>
        <w:rPr>
          <w:rFonts w:ascii="仿宋" w:hAnsi="仿宋" w:eastAsia="仿宋"/>
          <w:color w:val="000000" w:themeColor="text1"/>
          <w:sz w:val="32"/>
          <w:szCs w:val="32"/>
        </w:rPr>
        <w:t>100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万元以上专</w:t>
      </w:r>
      <w:bookmarkStart w:id="4" w:name="_GoBack"/>
      <w:bookmarkEnd w:id="4"/>
      <w:r>
        <w:rPr>
          <w:rFonts w:hint="eastAsia" w:ascii="仿宋" w:hAnsi="仿宋" w:eastAsia="仿宋"/>
          <w:color w:val="000000" w:themeColor="text1"/>
          <w:sz w:val="32"/>
          <w:szCs w:val="32"/>
        </w:rPr>
        <w:t>用设备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台（套）。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第三部分</w:t>
      </w:r>
    </w:p>
    <w:p>
      <w:pPr>
        <w:pStyle w:val="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名词解释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一、财政拨款收入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指本级财政当年拨付的资金。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二、事业收入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指事业单位开展专务活动及辅助所取得的收入。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三、其他收入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指除上述“财政拨款”、“事业收入”、“事业单位经营收入”、“附属单位上缴收入”等以外的收入。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四、基本支出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指为保障机构正常运转、完成日常工作任务所必需的开支，其内容包括人员经费和日常公用经费两部分。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五、项目支出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指在基本支出之外，为完成特定的行政工作任务或事业发展目标所发生的支出。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CF75941"/>
    <w:multiLevelType w:val="multilevel"/>
    <w:tmpl w:val="7CF75941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958"/>
    <w:rsid w:val="008D1005"/>
    <w:rsid w:val="009A2958"/>
    <w:rsid w:val="00AB53C8"/>
    <w:rsid w:val="00B804E9"/>
    <w:rsid w:val="00B93045"/>
    <w:rsid w:val="3910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6">
    <w:name w:val="页脚 字符"/>
    <w:link w:val="2"/>
    <w:semiHidden/>
    <w:uiPriority w:val="0"/>
    <w:rPr>
      <w:rFonts w:cs="Times New Roman"/>
      <w:sz w:val="18"/>
    </w:rPr>
  </w:style>
  <w:style w:type="character" w:customStyle="1" w:styleId="7">
    <w:name w:val="页眉 字符"/>
    <w:link w:val="3"/>
    <w:semiHidden/>
    <w:uiPriority w:val="0"/>
    <w:rPr>
      <w:rFonts w:cs="Times New Roman"/>
      <w:sz w:val="18"/>
    </w:rPr>
  </w:style>
  <w:style w:type="paragraph" w:customStyle="1" w:styleId="8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">
    <w:name w:val="Default"/>
    <w:uiPriority w:val="0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FE2676-2BEA-406C-A0A2-2A2171236A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252</Words>
  <Characters>1441</Characters>
  <Lines>12</Lines>
  <Paragraphs>3</Paragraphs>
  <TotalTime>1</TotalTime>
  <ScaleCrop>false</ScaleCrop>
  <LinksUpToDate>false</LinksUpToDate>
  <CharactersWithSpaces>1690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2017-10-31T11:18:00Z</dcterms:created>
  <dc:creator>lenovo</dc:creator>
  <cp:lastModifiedBy>ncg-强军</cp:lastModifiedBy>
  <dcterms:modified xsi:type="dcterms:W3CDTF">2018-10-31T02:28:25Z</dcterms:modified>
  <dc:title>Administrator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