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eastAsia="方正小标宋_GBK"/>
          <w:sz w:val="40"/>
        </w:rPr>
      </w:pPr>
    </w:p>
    <w:p>
      <w:pPr>
        <w:rPr>
          <w:rFonts w:ascii="方正小标宋_GBK" w:eastAsia="方正小标宋_GBK"/>
          <w:sz w:val="40"/>
        </w:rPr>
      </w:pPr>
    </w:p>
    <w:p>
      <w:pPr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hint="eastAsia" w:ascii="方正小标宋_GBK" w:eastAsia="方正小标宋_GBK"/>
          <w:w w:val="85"/>
          <w:sz w:val="56"/>
        </w:rPr>
        <w:t>濮阳市华龙区林业局</w:t>
      </w:r>
    </w:p>
    <w:p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hint="eastAsia" w:ascii="方正小标宋_GBK" w:eastAsia="方正小标宋_GBK"/>
          <w:w w:val="85"/>
          <w:sz w:val="56"/>
        </w:rPr>
        <w:t>2018年部门预算公开说明</w:t>
      </w: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</w:p>
    <w:p>
      <w:pPr>
        <w:jc w:val="center"/>
        <w:rPr>
          <w:rFonts w:ascii="楷体_GB2312" w:eastAsia="楷体_GB2312"/>
          <w:b/>
          <w:w w:val="90"/>
          <w:sz w:val="40"/>
        </w:rPr>
      </w:pPr>
    </w:p>
    <w:p>
      <w:pPr>
        <w:jc w:val="center"/>
        <w:rPr>
          <w:rFonts w:ascii="方正小标宋_GBK" w:eastAsia="方正小标宋_GBK"/>
          <w:sz w:val="40"/>
        </w:rPr>
      </w:pPr>
      <w:r>
        <w:rPr>
          <w:rFonts w:hint="eastAsia" w:ascii="楷体_GB2312" w:eastAsia="楷体_GB2312"/>
          <w:b/>
          <w:w w:val="90"/>
          <w:sz w:val="40"/>
        </w:rPr>
        <w:t>二</w:t>
      </w:r>
      <w:r>
        <w:rPr>
          <w:rFonts w:hint="eastAsia" w:ascii="宋体" w:hAnsi="宋体" w:cs="宋体"/>
          <w:b/>
          <w:w w:val="90"/>
          <w:sz w:val="40"/>
        </w:rPr>
        <w:t>〇</w:t>
      </w:r>
      <w:r>
        <w:rPr>
          <w:rFonts w:hint="eastAsia" w:ascii="楷体_GB2312" w:hAnsi="楷体_GB2312" w:eastAsia="楷体_GB2312" w:cs="楷体_GB2312"/>
          <w:b/>
          <w:w w:val="90"/>
          <w:sz w:val="40"/>
        </w:rPr>
        <w:t>一八年九月</w:t>
      </w:r>
    </w:p>
    <w:p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>
      <w:pPr>
        <w:pStyle w:val="4"/>
        <w:topLinePunct/>
        <w:spacing w:before="0" w:beforeAutospacing="0" w:after="0" w:afterAutospacing="0" w:line="360" w:lineRule="auto"/>
        <w:jc w:val="center"/>
        <w:rPr>
          <w:rFonts w:ascii="黑体" w:hAnsi="黑体" w:eastAsia="黑体"/>
          <w:color w:val="000000"/>
          <w:sz w:val="44"/>
          <w:szCs w:val="32"/>
        </w:rPr>
      </w:pPr>
      <w:r>
        <w:rPr>
          <w:rFonts w:hint="eastAsia" w:ascii="黑体" w:hAnsi="黑体" w:eastAsia="黑体"/>
          <w:color w:val="000000"/>
          <w:sz w:val="44"/>
          <w:szCs w:val="32"/>
        </w:rPr>
        <w:t>目 录</w:t>
      </w:r>
    </w:p>
    <w:p>
      <w:pPr>
        <w:pStyle w:val="4"/>
        <w:topLinePunct/>
        <w:spacing w:before="0" w:beforeAutospacing="0" w:after="0" w:afterAutospacing="0" w:line="360" w:lineRule="auto"/>
        <w:jc w:val="center"/>
        <w:rPr>
          <w:rFonts w:ascii="黑体" w:hAnsi="黑体" w:eastAsia="黑体"/>
          <w:color w:val="000000"/>
          <w:sz w:val="36"/>
          <w:szCs w:val="32"/>
        </w:rPr>
      </w:pP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hint="eastAsia" w:ascii="黑体" w:hAnsi="黑体" w:eastAsia="黑体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一、部门主要职责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二、机构设置情况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第二部分 2018年部门预算情况说明 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第三部分 名词解释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附件：濮阳市华</w:t>
      </w:r>
      <w:r>
        <w:rPr>
          <w:rFonts w:hint="eastAsia" w:ascii="黑体" w:hAnsi="黑体" w:eastAsia="黑体"/>
          <w:sz w:val="32"/>
          <w:szCs w:val="32"/>
        </w:rPr>
        <w:t>龙区林业局</w:t>
      </w:r>
      <w:r>
        <w:rPr>
          <w:rFonts w:hint="eastAsia" w:ascii="黑体" w:hAnsi="黑体" w:eastAsia="黑体"/>
          <w:color w:val="000000"/>
          <w:sz w:val="32"/>
          <w:szCs w:val="32"/>
        </w:rPr>
        <w:t>2018</w:t>
      </w:r>
      <w:r>
        <w:rPr>
          <w:rFonts w:hint="eastAsia"/>
          <w:color w:val="000000"/>
          <w:spacing w:val="-116"/>
          <w:sz w:val="32"/>
          <w:szCs w:val="32"/>
        </w:rPr>
        <w:t> </w:t>
      </w:r>
      <w:r>
        <w:rPr>
          <w:rFonts w:hint="eastAsia" w:ascii="黑体" w:hAnsi="黑体" w:eastAsia="黑体"/>
          <w:color w:val="000000"/>
          <w:sz w:val="32"/>
          <w:szCs w:val="32"/>
        </w:rPr>
        <w:t>年部门预算表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一、部门收支总体情况表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二、部门收入总体情况表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三、部门支出总体情况表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四、财政拨款收支总体情况表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五、一般公共预算支出情况表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六、一般公共预算基本支出情况表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七、一般公共预算“三公”经费支出情况表</w:t>
      </w:r>
    </w:p>
    <w:p>
      <w:pPr>
        <w:pStyle w:val="4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八、政府性基金预算支出情况表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pStyle w:val="4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第一部分</w:t>
      </w:r>
    </w:p>
    <w:p>
      <w:pPr>
        <w:pStyle w:val="4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部门概况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 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一、部门主要职责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拟定全区林业发展和林业生态建设中长期发展规划并组织实施；承办全区林业系统财务、统计工作；承担全区林业科技、宣传、教育、外事工作和林业队伍建设。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组织全区义务植树、植树造林、林果花卉基地和部门绿化工作；组织、指导以植树种草等生物措施防治水土流失和防沙治沙工作；组织、指导林木良种的培育、审定、建议、检验工作。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负责对全区森林资源的管理；监督执行全区森林采伐限额；监督、管理林木、木材的凭证采伐与运输；组织、指导林地、林权管理并依法对征用、占用林地进行审核。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组织、协调指导监督全区森林防火工作；指导全区珍惜、濒危野生动植物救护、繁殖、驯养工作；承担全区森林病虫害的防治、检疫。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承办区委、区政府交办的其他事项。</w:t>
      </w:r>
    </w:p>
    <w:p>
      <w:pPr>
        <w:ind w:firstLine="800" w:firstLineChars="2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二、机构设置情况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根据工作职责及实际工作需要，华龙区林业局设有办公室、林业技术推广站、森林病虫害防治检疫站、造林绿化工作站、资源林政管理站和濮东森林生态园管理中心6个内设机构，本部门经费实行全额预算管理。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pStyle w:val="4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第二部分</w:t>
      </w:r>
    </w:p>
    <w:p>
      <w:pPr>
        <w:pStyle w:val="4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2018年部门预算情况说明</w:t>
      </w:r>
    </w:p>
    <w:p>
      <w:pPr>
        <w:ind w:firstLine="640" w:firstLineChars="200"/>
        <w:rPr>
          <w:rFonts w:ascii="华文仿宋" w:hAnsi="华文仿宋" w:eastAsia="华文仿宋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一、本级预算和所属单位预算在内的汇总预算总体情况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本部门无独立核算的下属预算单位，部门本级预算即汇总预算。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8年本部门财政预算收入总计730.15万元，支出总计730.15万元。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二、部门预算收支增减变动情况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8年本部门财政预算收入总计730.15万元，支出总计730.15万元。其中：基本支出169.95万元，占比23.28%，项目支出560.2万元，占比76.72%。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2018年本部门财政预算较上年增加267.97万元，增长57.98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。主要原因是部分重点项目纳入了预算以及人员工资标准的提高等。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三、机关运行经费安排情况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8年本部门机关运行经费安排8.8万元，主要用于办公费、专用材料费、“三公”经费、委托业务费，比上年减少0万元，减少0%，主要原因是单位人员无变动，公用经费不变。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8年本部门“三公”经费预算8.87万元，较上年增加1.51万元，主要原因是因重点项目建设、协调群众工作、美国白蛾防治等工作需要下乡增加。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1.因公出国（境）费0万元；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2.公务用车</w:t>
      </w:r>
      <w:bookmarkStart w:id="0" w:name="_Hlk527102369"/>
      <w:r>
        <w:rPr>
          <w:rFonts w:hint="eastAsia" w:ascii="仿宋" w:hAnsi="仿宋" w:eastAsia="仿宋"/>
          <w:sz w:val="32"/>
          <w:szCs w:val="32"/>
        </w:rPr>
        <w:t>购置及运行</w:t>
      </w:r>
      <w:bookmarkEnd w:id="0"/>
      <w:r>
        <w:rPr>
          <w:rFonts w:hint="eastAsia" w:ascii="仿宋" w:hAnsi="仿宋" w:eastAsia="仿宋"/>
          <w:sz w:val="32"/>
          <w:szCs w:val="32"/>
        </w:rPr>
        <w:t>费6.87万元，其中：公务用车购置0万元，公务用车运行费6.87万元。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3.公务接待费2万元。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五、政府采购安排情况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8年本部门无政府采购预算安排。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六、政府性基金预算安排情况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本部门无使用政府性基金预算安排的支出。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</w:rPr>
        <w:t>七、预算绩效管理工作开展情况说明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按照《濮阳市华龙区财政局关于编制区级2018年部门预算（草案）和2018-2020年财政规划的通知》（华龙财〔2018〕2号）有关强化预算绩效管理导向方面要求，本部门牢固树立“讲绩效、重绩效、用绩效”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>
      <w:pPr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</w:rPr>
      </w:pPr>
      <w:r>
        <w:rPr>
          <w:rFonts w:ascii="黑体" w:hAnsi="黑体" w:eastAsia="黑体"/>
          <w:color w:val="000000" w:themeColor="text1"/>
          <w:sz w:val="32"/>
          <w:szCs w:val="32"/>
        </w:rPr>
        <w:t>八</w:t>
      </w:r>
      <w:r>
        <w:rPr>
          <w:rFonts w:hint="eastAsia" w:ascii="黑体" w:hAnsi="黑体" w:eastAsia="黑体"/>
          <w:color w:val="000000" w:themeColor="text1"/>
          <w:sz w:val="32"/>
          <w:szCs w:val="32"/>
        </w:rPr>
        <w:t>、</w:t>
      </w:r>
      <w:r>
        <w:rPr>
          <w:rFonts w:ascii="黑体" w:hAnsi="黑体" w:eastAsia="黑体"/>
          <w:color w:val="000000" w:themeColor="text1"/>
          <w:sz w:val="32"/>
          <w:szCs w:val="32"/>
        </w:rPr>
        <w:t>国有资产占用情况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ascii="仿宋" w:hAnsi="仿宋" w:eastAsia="仿宋"/>
          <w:color w:val="000000" w:themeColor="text1"/>
          <w:sz w:val="32"/>
          <w:szCs w:val="32"/>
        </w:rPr>
        <w:t>2017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年期末，本部门共有车辆</w:t>
      </w:r>
      <w:r>
        <w:rPr>
          <w:rFonts w:ascii="仿宋" w:hAnsi="仿宋" w:eastAsia="仿宋"/>
          <w:color w:val="000000" w:themeColor="text1"/>
          <w:sz w:val="32"/>
          <w:szCs w:val="32"/>
        </w:rPr>
        <w:t>3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辆，其中：一般公务用车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辆、一般执法执勤用车</w:t>
      </w:r>
      <w:r>
        <w:rPr>
          <w:rFonts w:ascii="仿宋" w:hAnsi="仿宋" w:eastAsia="仿宋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辆、特种专业技术用车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辆，其他用车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辆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单位价值</w:t>
      </w:r>
      <w:r>
        <w:rPr>
          <w:rFonts w:ascii="仿宋" w:hAnsi="仿宋" w:eastAsia="仿宋"/>
          <w:color w:val="000000" w:themeColor="text1"/>
          <w:sz w:val="32"/>
          <w:szCs w:val="32"/>
        </w:rPr>
        <w:t>50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万元以上通用设备</w:t>
      </w:r>
      <w:r>
        <w:rPr>
          <w:rFonts w:ascii="仿宋" w:hAnsi="仿宋" w:eastAsia="仿宋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台（套），单位价值</w:t>
      </w:r>
      <w:r>
        <w:rPr>
          <w:rFonts w:ascii="仿宋" w:hAnsi="仿宋" w:eastAsia="仿宋"/>
          <w:color w:val="000000" w:themeColor="text1"/>
          <w:sz w:val="32"/>
          <w:szCs w:val="32"/>
        </w:rPr>
        <w:t>100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万元以上专用设备</w:t>
      </w:r>
      <w:r>
        <w:rPr>
          <w:rFonts w:ascii="仿宋" w:hAnsi="仿宋" w:eastAsia="仿宋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台（套）。</w:t>
      </w:r>
      <w:bookmarkStart w:id="1" w:name="_GoBack"/>
      <w:bookmarkEnd w:id="1"/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pStyle w:val="4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第三部分</w:t>
      </w:r>
    </w:p>
    <w:p>
      <w:pPr>
        <w:pStyle w:val="4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hint="eastAsia" w:ascii="黑体" w:hAnsi="黑体" w:eastAsia="黑体"/>
          <w:color w:val="000000"/>
          <w:sz w:val="36"/>
          <w:szCs w:val="32"/>
        </w:rPr>
        <w:t>名词解释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一、财政拨款收入</w:t>
      </w:r>
    </w:p>
    <w:p>
      <w:pPr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指本级财政当年拨付的资金。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二、事业收入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指事业单位开展专务活动及辅助所取得的收入。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三、其他收入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指除上述“财政拨款”、“事业收入”、“事业单位经营收入”、“附属单位上缴收入”等以外的收入。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四、基本支出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指为保障机构正常运转、完成日常工作任务所必需的开支，其内容包括人员经费和日常公用经费两部分。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五、项目支出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指在基本支出之外，为完成特定的行政工作任务或事业发展目标所发生的支出。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C50F2"/>
    <w:rsid w:val="002D0E65"/>
    <w:rsid w:val="002D4B0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5D98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51A5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04D8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D367A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1F0E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48165C7"/>
    <w:rsid w:val="2A166BE8"/>
    <w:rsid w:val="2FA66D7C"/>
    <w:rsid w:val="32010EF3"/>
    <w:rsid w:val="33674909"/>
    <w:rsid w:val="45101E3E"/>
    <w:rsid w:val="57BC6663"/>
    <w:rsid w:val="585D51B7"/>
    <w:rsid w:val="5B2A7B18"/>
    <w:rsid w:val="5DFF1D43"/>
    <w:rsid w:val="6BC20FD3"/>
    <w:rsid w:val="6D7E4FBC"/>
    <w:rsid w:val="79497162"/>
    <w:rsid w:val="7F93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link w:val="3"/>
    <w:locked/>
    <w:uiPriority w:val="99"/>
    <w:rPr>
      <w:rFonts w:cs="Times New Roman"/>
      <w:sz w:val="18"/>
    </w:rPr>
  </w:style>
  <w:style w:type="character" w:customStyle="1" w:styleId="8">
    <w:name w:val="页脚 字符"/>
    <w:link w:val="2"/>
    <w:locked/>
    <w:uiPriority w:val="99"/>
    <w:rPr>
      <w:rFonts w:cs="Times New Roman"/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272</Words>
  <Characters>1552</Characters>
  <Lines>12</Lines>
  <Paragraphs>3</Paragraphs>
  <TotalTime>4</TotalTime>
  <ScaleCrop>false</ScaleCrop>
  <LinksUpToDate>false</LinksUpToDate>
  <CharactersWithSpaces>1821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2017-10-31T03:18:00Z</dcterms:created>
  <dc:creator>lenovo</dc:creator>
  <cp:lastModifiedBy>ncg-强军</cp:lastModifiedBy>
  <cp:lastPrinted>2018-10-09T08:19:00Z</cp:lastPrinted>
  <dcterms:modified xsi:type="dcterms:W3CDTF">2018-10-31T02:29:56Z</dcterms:modified>
  <dc:title>濮阳市华龙区XXX局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