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00B" w:rsidRDefault="00BE000B">
      <w:pPr>
        <w:rPr>
          <w:rFonts w:ascii="方正小标宋_GBK" w:eastAsia="方正小标宋_GBK"/>
          <w:sz w:val="40"/>
        </w:rPr>
      </w:pPr>
    </w:p>
    <w:p w:rsidR="00BE000B" w:rsidRDefault="00BE000B">
      <w:pPr>
        <w:rPr>
          <w:rFonts w:ascii="方正小标宋_GBK" w:eastAsia="方正小标宋_GBK"/>
          <w:sz w:val="40"/>
        </w:rPr>
      </w:pPr>
    </w:p>
    <w:p w:rsidR="00BE000B" w:rsidRDefault="00BE000B">
      <w:pPr>
        <w:rPr>
          <w:rFonts w:ascii="方正小标宋_GBK" w:eastAsia="方正小标宋_GBK"/>
          <w:sz w:val="40"/>
        </w:rPr>
      </w:pPr>
    </w:p>
    <w:p w:rsidR="00BE000B" w:rsidRDefault="003056FB">
      <w:pPr>
        <w:jc w:val="center"/>
        <w:rPr>
          <w:rFonts w:ascii="方正小标宋_GBK" w:eastAsia="方正小标宋_GBK"/>
          <w:w w:val="85"/>
          <w:sz w:val="56"/>
        </w:rPr>
      </w:pPr>
      <w:r>
        <w:rPr>
          <w:rFonts w:ascii="方正小标宋_GBK" w:eastAsia="方正小标宋_GBK" w:hint="eastAsia"/>
          <w:w w:val="85"/>
          <w:sz w:val="56"/>
        </w:rPr>
        <w:t>濮阳市华龙区科学技术局</w:t>
      </w:r>
    </w:p>
    <w:p w:rsidR="00BE000B" w:rsidRDefault="003056FB">
      <w:pPr>
        <w:jc w:val="center"/>
        <w:rPr>
          <w:rFonts w:ascii="方正小标宋_GBK" w:eastAsia="方正小标宋_GBK"/>
          <w:spacing w:val="-20"/>
          <w:sz w:val="44"/>
        </w:rPr>
      </w:pPr>
      <w:r>
        <w:rPr>
          <w:rFonts w:ascii="方正小标宋_GBK" w:eastAsia="方正小标宋_GBK"/>
          <w:w w:val="85"/>
          <w:sz w:val="56"/>
        </w:rPr>
        <w:t>2019</w:t>
      </w:r>
      <w:r>
        <w:rPr>
          <w:rFonts w:ascii="方正小标宋_GBK" w:eastAsia="方正小标宋_GBK" w:hint="eastAsia"/>
          <w:w w:val="85"/>
          <w:sz w:val="56"/>
        </w:rPr>
        <w:t>年部门预算公开说明</w:t>
      </w:r>
    </w:p>
    <w:p w:rsidR="00BE000B" w:rsidRDefault="00BE000B">
      <w:pPr>
        <w:jc w:val="center"/>
        <w:rPr>
          <w:rFonts w:ascii="方正小标宋_GBK" w:eastAsia="方正小标宋_GBK"/>
          <w:sz w:val="40"/>
        </w:rPr>
      </w:pPr>
    </w:p>
    <w:p w:rsidR="00BE000B" w:rsidRDefault="00BE000B">
      <w:pPr>
        <w:jc w:val="center"/>
        <w:rPr>
          <w:rFonts w:ascii="方正小标宋_GBK" w:eastAsia="方正小标宋_GBK"/>
          <w:sz w:val="40"/>
        </w:rPr>
      </w:pPr>
    </w:p>
    <w:p w:rsidR="00BE000B" w:rsidRDefault="00BE000B">
      <w:pPr>
        <w:jc w:val="center"/>
        <w:rPr>
          <w:rFonts w:ascii="方正小标宋_GBK" w:eastAsia="方正小标宋_GBK"/>
          <w:sz w:val="40"/>
        </w:rPr>
      </w:pPr>
    </w:p>
    <w:p w:rsidR="00BE000B" w:rsidRDefault="00BE000B">
      <w:pPr>
        <w:jc w:val="center"/>
        <w:rPr>
          <w:rFonts w:ascii="方正小标宋_GBK" w:eastAsia="方正小标宋_GBK" w:hint="eastAsia"/>
          <w:sz w:val="40"/>
        </w:rPr>
      </w:pPr>
    </w:p>
    <w:p w:rsidR="00B672C5" w:rsidRDefault="00B672C5">
      <w:pPr>
        <w:jc w:val="center"/>
        <w:rPr>
          <w:rFonts w:ascii="方正小标宋_GBK" w:eastAsia="方正小标宋_GBK" w:hint="eastAsia"/>
          <w:sz w:val="40"/>
        </w:rPr>
      </w:pPr>
    </w:p>
    <w:p w:rsidR="00B672C5" w:rsidRDefault="00B672C5">
      <w:pPr>
        <w:jc w:val="center"/>
        <w:rPr>
          <w:rFonts w:ascii="方正小标宋_GBK" w:eastAsia="方正小标宋_GBK" w:hint="eastAsia"/>
          <w:sz w:val="40"/>
        </w:rPr>
      </w:pPr>
    </w:p>
    <w:p w:rsidR="00B672C5" w:rsidRDefault="00B672C5">
      <w:pPr>
        <w:jc w:val="center"/>
        <w:rPr>
          <w:rFonts w:ascii="方正小标宋_GBK" w:eastAsia="方正小标宋_GBK" w:hint="eastAsia"/>
          <w:sz w:val="40"/>
        </w:rPr>
      </w:pPr>
    </w:p>
    <w:p w:rsidR="00B672C5" w:rsidRDefault="00B672C5">
      <w:pPr>
        <w:jc w:val="center"/>
        <w:rPr>
          <w:rFonts w:ascii="方正小标宋_GBK" w:eastAsia="方正小标宋_GBK" w:hint="eastAsia"/>
          <w:sz w:val="40"/>
        </w:rPr>
      </w:pPr>
    </w:p>
    <w:p w:rsidR="00B672C5" w:rsidRDefault="00B672C5">
      <w:pPr>
        <w:jc w:val="center"/>
        <w:rPr>
          <w:rFonts w:ascii="方正小标宋_GBK" w:eastAsia="方正小标宋_GBK" w:hint="eastAsia"/>
          <w:sz w:val="40"/>
        </w:rPr>
      </w:pPr>
    </w:p>
    <w:p w:rsidR="00BE000B" w:rsidRDefault="00BE000B">
      <w:pPr>
        <w:jc w:val="center"/>
        <w:rPr>
          <w:rFonts w:ascii="方正小标宋_GBK" w:eastAsia="方正小标宋_GBK"/>
          <w:sz w:val="40"/>
        </w:rPr>
      </w:pPr>
    </w:p>
    <w:p w:rsidR="00BE000B" w:rsidRDefault="00BE000B">
      <w:pPr>
        <w:jc w:val="center"/>
        <w:rPr>
          <w:rFonts w:ascii="方正小标宋_GBK" w:eastAsia="方正小标宋_GBK"/>
          <w:sz w:val="40"/>
        </w:rPr>
      </w:pPr>
    </w:p>
    <w:p w:rsidR="00BE000B" w:rsidRDefault="00BE000B">
      <w:pPr>
        <w:jc w:val="center"/>
        <w:rPr>
          <w:rFonts w:ascii="方正小标宋_GBK" w:eastAsia="方正小标宋_GBK"/>
          <w:sz w:val="40"/>
        </w:rPr>
      </w:pPr>
    </w:p>
    <w:p w:rsidR="00BE000B" w:rsidRDefault="00BE000B">
      <w:pPr>
        <w:jc w:val="center"/>
        <w:rPr>
          <w:rFonts w:ascii="楷体_GB2312" w:eastAsia="楷体_GB2312"/>
          <w:b/>
          <w:w w:val="90"/>
          <w:sz w:val="40"/>
        </w:rPr>
      </w:pPr>
    </w:p>
    <w:p w:rsidR="00BE000B" w:rsidRDefault="003056FB">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BE000B" w:rsidRDefault="003056FB">
      <w:pPr>
        <w:jc w:val="center"/>
        <w:rPr>
          <w:rFonts w:ascii="方正小标宋_GBK" w:eastAsia="方正小标宋_GBK"/>
          <w:sz w:val="32"/>
        </w:rPr>
      </w:pPr>
      <w:r>
        <w:rPr>
          <w:rFonts w:ascii="方正小标宋_GBK" w:eastAsia="方正小标宋_GBK"/>
          <w:sz w:val="32"/>
        </w:rPr>
        <w:br w:type="page"/>
      </w:r>
    </w:p>
    <w:p w:rsidR="00BE000B" w:rsidRDefault="003056FB">
      <w:pPr>
        <w:pStyle w:val="1"/>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color w:val="000000"/>
          <w:sz w:val="44"/>
          <w:szCs w:val="32"/>
        </w:rPr>
        <w:t> </w:t>
      </w:r>
      <w:r>
        <w:rPr>
          <w:rFonts w:ascii="黑体" w:eastAsia="黑体" w:hAnsi="黑体" w:hint="eastAsia"/>
          <w:color w:val="000000"/>
          <w:sz w:val="44"/>
          <w:szCs w:val="32"/>
        </w:rPr>
        <w:t>录</w:t>
      </w:r>
    </w:p>
    <w:p w:rsidR="00BE000B" w:rsidRDefault="00BE000B">
      <w:pPr>
        <w:pStyle w:val="1"/>
        <w:topLinePunct/>
        <w:spacing w:before="0" w:beforeAutospacing="0" w:after="0" w:afterAutospacing="0" w:line="360" w:lineRule="auto"/>
        <w:jc w:val="center"/>
        <w:rPr>
          <w:rFonts w:ascii="黑体" w:eastAsia="黑体" w:hAnsi="黑体"/>
          <w:color w:val="000000"/>
          <w:sz w:val="36"/>
          <w:szCs w:val="32"/>
        </w:rPr>
      </w:pPr>
    </w:p>
    <w:p w:rsidR="00BE000B" w:rsidRDefault="003056FB">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color w:val="000000"/>
          <w:sz w:val="32"/>
          <w:szCs w:val="32"/>
        </w:rPr>
        <w:t xml:space="preserve"> </w:t>
      </w:r>
      <w:r>
        <w:rPr>
          <w:rFonts w:ascii="黑体" w:eastAsia="黑体" w:hAnsi="黑体" w:hint="eastAsia"/>
          <w:color w:val="000000"/>
          <w:sz w:val="32"/>
          <w:szCs w:val="32"/>
        </w:rPr>
        <w:t>部门概况</w:t>
      </w:r>
      <w:r>
        <w:rPr>
          <w:color w:val="000000"/>
          <w:sz w:val="32"/>
          <w:szCs w:val="32"/>
        </w:rPr>
        <w:t> </w:t>
      </w:r>
    </w:p>
    <w:p w:rsidR="00BE000B" w:rsidRDefault="003056F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BE000B" w:rsidRDefault="003056F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BE000B" w:rsidRDefault="003056FB">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color w:val="000000"/>
          <w:sz w:val="32"/>
          <w:szCs w:val="32"/>
        </w:rPr>
        <w:t xml:space="preserve"> 2019</w:t>
      </w:r>
      <w:r>
        <w:rPr>
          <w:rFonts w:ascii="黑体" w:eastAsia="黑体" w:hAnsi="黑体" w:hint="eastAsia"/>
          <w:color w:val="000000"/>
          <w:sz w:val="32"/>
          <w:szCs w:val="32"/>
        </w:rPr>
        <w:t>年部门预算情况说明</w:t>
      </w:r>
    </w:p>
    <w:p w:rsidR="00BE000B" w:rsidRDefault="003056FB">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color w:val="000000"/>
          <w:sz w:val="32"/>
          <w:szCs w:val="32"/>
        </w:rPr>
        <w:t xml:space="preserve"> </w:t>
      </w:r>
      <w:r>
        <w:rPr>
          <w:rFonts w:ascii="黑体" w:eastAsia="黑体" w:hAnsi="黑体" w:hint="eastAsia"/>
          <w:color w:val="000000"/>
          <w:sz w:val="32"/>
          <w:szCs w:val="32"/>
        </w:rPr>
        <w:t>名词解释</w:t>
      </w:r>
    </w:p>
    <w:p w:rsidR="00BE000B" w:rsidRDefault="003056FB">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附件：濮阳市华龙区科学技术局</w:t>
      </w:r>
      <w:r>
        <w:rPr>
          <w:rFonts w:ascii="黑体" w:eastAsia="黑体" w:hAnsi="黑体"/>
          <w:color w:val="000000"/>
          <w:sz w:val="32"/>
          <w:szCs w:val="32"/>
        </w:rPr>
        <w:t>2019</w:t>
      </w:r>
      <w:r>
        <w:rPr>
          <w:rFonts w:ascii="黑体" w:eastAsia="黑体" w:hAnsi="黑体" w:hint="eastAsia"/>
          <w:color w:val="000000"/>
          <w:sz w:val="32"/>
          <w:szCs w:val="32"/>
        </w:rPr>
        <w:t>年部门预算表</w:t>
      </w:r>
    </w:p>
    <w:p w:rsidR="00BE000B" w:rsidRDefault="003056F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BE000B" w:rsidRDefault="003056F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BE000B" w:rsidRDefault="003056F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BE000B" w:rsidRDefault="003056F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BE000B" w:rsidRDefault="003056F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BE000B" w:rsidRDefault="003056F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BE000B" w:rsidRDefault="003056F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BE000B" w:rsidRDefault="003056F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BE000B" w:rsidRDefault="00BE000B">
      <w:pPr>
        <w:ind w:firstLineChars="200" w:firstLine="640"/>
        <w:rPr>
          <w:rFonts w:ascii="黑体" w:eastAsia="黑体" w:hAnsi="黑体"/>
          <w:sz w:val="32"/>
          <w:szCs w:val="32"/>
        </w:rPr>
      </w:pPr>
    </w:p>
    <w:p w:rsidR="00BE000B" w:rsidRDefault="003056FB">
      <w:pPr>
        <w:rPr>
          <w:rFonts w:ascii="黑体" w:eastAsia="黑体" w:hAnsi="黑体"/>
          <w:sz w:val="32"/>
          <w:szCs w:val="32"/>
        </w:rPr>
      </w:pPr>
      <w:r>
        <w:rPr>
          <w:rFonts w:ascii="黑体" w:eastAsia="黑体" w:hAnsi="黑体"/>
          <w:sz w:val="32"/>
          <w:szCs w:val="32"/>
        </w:rPr>
        <w:br w:type="page"/>
      </w:r>
    </w:p>
    <w:p w:rsidR="00BE000B" w:rsidRDefault="00BE000B">
      <w:pPr>
        <w:ind w:firstLineChars="200" w:firstLine="640"/>
        <w:rPr>
          <w:rFonts w:ascii="黑体" w:eastAsia="黑体" w:hAnsi="黑体"/>
          <w:sz w:val="32"/>
          <w:szCs w:val="32"/>
        </w:rPr>
      </w:pPr>
    </w:p>
    <w:p w:rsidR="00BE000B" w:rsidRDefault="003056F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BE000B" w:rsidRDefault="003056F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BE000B" w:rsidRDefault="003056FB">
      <w:pPr>
        <w:ind w:firstLineChars="200" w:firstLine="640"/>
        <w:rPr>
          <w:rFonts w:ascii="黑体" w:eastAsia="黑体" w:hAnsi="黑体"/>
          <w:sz w:val="32"/>
          <w:szCs w:val="32"/>
        </w:rPr>
      </w:pPr>
      <w:r>
        <w:rPr>
          <w:rFonts w:ascii="黑体" w:eastAsia="黑体" w:hAnsi="黑体"/>
          <w:sz w:val="32"/>
          <w:szCs w:val="32"/>
        </w:rPr>
        <w:t> </w:t>
      </w:r>
    </w:p>
    <w:p w:rsidR="00BE000B" w:rsidRDefault="003056FB">
      <w:pPr>
        <w:ind w:firstLineChars="200" w:firstLine="640"/>
        <w:rPr>
          <w:rFonts w:ascii="黑体" w:eastAsia="黑体" w:hAnsi="黑体"/>
          <w:sz w:val="32"/>
          <w:szCs w:val="32"/>
        </w:rPr>
      </w:pPr>
      <w:r>
        <w:rPr>
          <w:rFonts w:ascii="黑体" w:eastAsia="黑体" w:hAnsi="黑体" w:hint="eastAsia"/>
          <w:sz w:val="32"/>
          <w:szCs w:val="32"/>
        </w:rPr>
        <w:t>一、部门主要职责</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t>濮阳市华龙区科学技术局是贯彻落实上级经济、财税政策法规，综合管理全区财政收支，实施财政监督，参与调控全区国民经济的区政府工作部门，主要职责有：</w:t>
      </w:r>
    </w:p>
    <w:p w:rsidR="00BE000B" w:rsidRDefault="003056FB">
      <w:pPr>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拟定和执行全区财政税收的发展规划、中长期规划、改革方案及有关政策，贯彻执行各项宏观经济政策，提出运用财税政策实施宏观调控和综合平衡社会财力的建议，贯彻执行区与乡办、国家与企业的分配政策。</w:t>
      </w:r>
      <w:r>
        <w:rPr>
          <w:rFonts w:ascii="仿宋" w:eastAsia="仿宋" w:hAnsi="仿宋"/>
          <w:sz w:val="32"/>
          <w:szCs w:val="32"/>
        </w:rPr>
        <w:t xml:space="preserve">      </w:t>
      </w:r>
    </w:p>
    <w:p w:rsidR="00BE000B" w:rsidRDefault="003056FB">
      <w:pPr>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贯彻执行上级财政部门制定的财政、国有资产管理、财务、会计管理等方面的法规、条例和管理制度。</w:t>
      </w:r>
    </w:p>
    <w:p w:rsidR="00BE000B" w:rsidRDefault="003056FB">
      <w:pPr>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编制年度区级预决算草案并组织实施，受区政府委托，向区人民代表大会报告全区预算及其执行情况，向区人大常委会报告决算。</w:t>
      </w:r>
    </w:p>
    <w:p w:rsidR="00BE000B" w:rsidRDefault="003056FB">
      <w:pPr>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管理区级各项财政收入、预算外资金和财政专户，管理有关区级政府性基金，会同有关部门办理行政事业性收费、政府性基金申报工作。</w:t>
      </w:r>
    </w:p>
    <w:p w:rsidR="00BE000B" w:rsidRDefault="003056FB">
      <w:pPr>
        <w:ind w:firstLineChars="200" w:firstLine="64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管理区级财政公共支出，管理行政机构、事业单位的</w:t>
      </w:r>
      <w:r>
        <w:rPr>
          <w:rFonts w:ascii="仿宋" w:eastAsia="仿宋" w:hAnsi="仿宋" w:hint="eastAsia"/>
          <w:sz w:val="32"/>
          <w:szCs w:val="32"/>
        </w:rPr>
        <w:lastRenderedPageBreak/>
        <w:t>支出。</w:t>
      </w:r>
    </w:p>
    <w:p w:rsidR="00BE000B" w:rsidRDefault="003056FB">
      <w:pPr>
        <w:ind w:firstLineChars="200" w:firstLine="640"/>
        <w:rPr>
          <w:rFonts w:ascii="仿宋" w:eastAsia="仿宋" w:hAnsi="仿宋"/>
          <w:sz w:val="32"/>
          <w:szCs w:val="32"/>
        </w:rPr>
      </w:pPr>
      <w:r>
        <w:rPr>
          <w:rFonts w:ascii="仿宋" w:eastAsia="仿宋" w:hAnsi="仿宋"/>
          <w:sz w:val="32"/>
          <w:szCs w:val="32"/>
        </w:rPr>
        <w:t>6.</w:t>
      </w:r>
      <w:r>
        <w:rPr>
          <w:rFonts w:ascii="仿宋" w:eastAsia="仿宋" w:hAnsi="仿宋" w:hint="eastAsia"/>
          <w:sz w:val="32"/>
          <w:szCs w:val="32"/>
        </w:rPr>
        <w:t>制定需要全区统一规定的标准和管理办法，贯彻执行政府采购政策，监督执行《行政单位财务规划》、《事业单位财务规划》。</w:t>
      </w:r>
    </w:p>
    <w:p w:rsidR="00BE000B" w:rsidRDefault="003056FB">
      <w:pPr>
        <w:ind w:firstLineChars="200" w:firstLine="640"/>
        <w:rPr>
          <w:rFonts w:ascii="仿宋" w:eastAsia="仿宋" w:hAnsi="仿宋"/>
          <w:sz w:val="32"/>
          <w:szCs w:val="32"/>
        </w:rPr>
      </w:pPr>
      <w:r>
        <w:rPr>
          <w:rFonts w:ascii="仿宋" w:eastAsia="仿宋" w:hAnsi="仿宋"/>
          <w:sz w:val="32"/>
          <w:szCs w:val="32"/>
        </w:rPr>
        <w:t>7.</w:t>
      </w:r>
      <w:r>
        <w:rPr>
          <w:rFonts w:ascii="仿宋" w:eastAsia="仿宋" w:hAnsi="仿宋" w:hint="eastAsia"/>
          <w:sz w:val="32"/>
          <w:szCs w:val="32"/>
        </w:rPr>
        <w:t>负责行政事业单位国有资产管理工作。</w:t>
      </w:r>
    </w:p>
    <w:p w:rsidR="00BE000B" w:rsidRDefault="003056FB">
      <w:pPr>
        <w:ind w:firstLineChars="200" w:firstLine="640"/>
        <w:rPr>
          <w:rFonts w:ascii="仿宋" w:eastAsia="仿宋" w:hAnsi="仿宋"/>
          <w:sz w:val="32"/>
          <w:szCs w:val="32"/>
        </w:rPr>
      </w:pPr>
      <w:r>
        <w:rPr>
          <w:rFonts w:ascii="仿宋" w:eastAsia="仿宋" w:hAnsi="仿宋"/>
          <w:sz w:val="32"/>
          <w:szCs w:val="32"/>
        </w:rPr>
        <w:t>8.</w:t>
      </w:r>
      <w:r>
        <w:rPr>
          <w:rFonts w:ascii="仿宋" w:eastAsia="仿宋" w:hAnsi="仿宋" w:hint="eastAsia"/>
          <w:sz w:val="32"/>
          <w:szCs w:val="32"/>
        </w:rPr>
        <w:t>负责全区企业财务制度的制定、监督和管理，监督执行《企业财务通则》。</w:t>
      </w:r>
    </w:p>
    <w:p w:rsidR="00BE000B" w:rsidRDefault="003056FB">
      <w:pPr>
        <w:ind w:firstLineChars="200" w:firstLine="640"/>
        <w:rPr>
          <w:rFonts w:ascii="仿宋" w:eastAsia="仿宋" w:hAnsi="仿宋"/>
          <w:sz w:val="32"/>
          <w:szCs w:val="32"/>
        </w:rPr>
      </w:pPr>
      <w:r>
        <w:rPr>
          <w:rFonts w:ascii="仿宋" w:eastAsia="仿宋" w:hAnsi="仿宋"/>
          <w:sz w:val="32"/>
          <w:szCs w:val="32"/>
        </w:rPr>
        <w:t>9.</w:t>
      </w:r>
      <w:r>
        <w:rPr>
          <w:rFonts w:ascii="仿宋" w:eastAsia="仿宋" w:hAnsi="仿宋" w:hint="eastAsia"/>
          <w:sz w:val="32"/>
          <w:szCs w:val="32"/>
        </w:rPr>
        <w:t>指导全区乡办财政建设工作。</w:t>
      </w:r>
    </w:p>
    <w:p w:rsidR="00BE000B" w:rsidRDefault="003056FB">
      <w:pPr>
        <w:ind w:firstLineChars="200" w:firstLine="640"/>
        <w:rPr>
          <w:rFonts w:ascii="仿宋" w:eastAsia="仿宋" w:hAnsi="仿宋"/>
          <w:sz w:val="32"/>
          <w:szCs w:val="32"/>
        </w:rPr>
      </w:pPr>
      <w:r>
        <w:rPr>
          <w:rFonts w:ascii="仿宋" w:eastAsia="仿宋" w:hAnsi="仿宋"/>
          <w:sz w:val="32"/>
          <w:szCs w:val="32"/>
        </w:rPr>
        <w:t>10.</w:t>
      </w:r>
      <w:r>
        <w:rPr>
          <w:rFonts w:ascii="仿宋" w:eastAsia="仿宋" w:hAnsi="仿宋" w:hint="eastAsia"/>
          <w:sz w:val="32"/>
          <w:szCs w:val="32"/>
        </w:rPr>
        <w:t>拟定全区基本建设财务管理制度，管理区级财政基本建设支出。</w:t>
      </w:r>
    </w:p>
    <w:p w:rsidR="00BE000B" w:rsidRDefault="003056FB">
      <w:pPr>
        <w:ind w:firstLineChars="200" w:firstLine="640"/>
        <w:rPr>
          <w:rFonts w:ascii="仿宋" w:eastAsia="仿宋" w:hAnsi="仿宋"/>
          <w:sz w:val="32"/>
          <w:szCs w:val="32"/>
        </w:rPr>
      </w:pPr>
      <w:r>
        <w:rPr>
          <w:rFonts w:ascii="仿宋" w:eastAsia="仿宋" w:hAnsi="仿宋"/>
          <w:sz w:val="32"/>
          <w:szCs w:val="32"/>
        </w:rPr>
        <w:t>11.</w:t>
      </w:r>
      <w:r>
        <w:rPr>
          <w:rFonts w:ascii="仿宋" w:eastAsia="仿宋" w:hAnsi="仿宋" w:hint="eastAsia"/>
          <w:sz w:val="32"/>
          <w:szCs w:val="32"/>
        </w:rPr>
        <w:t>负责小城镇建设资金与财务管理。</w:t>
      </w:r>
    </w:p>
    <w:p w:rsidR="00BE000B" w:rsidRDefault="003056FB">
      <w:pPr>
        <w:ind w:firstLineChars="200" w:firstLine="640"/>
        <w:rPr>
          <w:rFonts w:ascii="仿宋" w:eastAsia="仿宋" w:hAnsi="仿宋"/>
          <w:sz w:val="32"/>
          <w:szCs w:val="32"/>
        </w:rPr>
      </w:pPr>
      <w:r>
        <w:rPr>
          <w:rFonts w:ascii="仿宋" w:eastAsia="仿宋" w:hAnsi="仿宋"/>
          <w:sz w:val="32"/>
          <w:szCs w:val="32"/>
        </w:rPr>
        <w:t>12.</w:t>
      </w:r>
      <w:r>
        <w:rPr>
          <w:rFonts w:ascii="仿宋" w:eastAsia="仿宋" w:hAnsi="仿宋" w:hint="eastAsia"/>
          <w:sz w:val="32"/>
          <w:szCs w:val="32"/>
        </w:rPr>
        <w:t>拟定和执行国家社会保障资金的财务管理制度，管理全区财政社会保障支出。</w:t>
      </w:r>
    </w:p>
    <w:p w:rsidR="00BE000B" w:rsidRDefault="003056FB">
      <w:pPr>
        <w:ind w:firstLineChars="200" w:firstLine="640"/>
        <w:rPr>
          <w:rFonts w:ascii="仿宋" w:eastAsia="仿宋" w:hAnsi="仿宋"/>
          <w:sz w:val="32"/>
          <w:szCs w:val="32"/>
        </w:rPr>
      </w:pPr>
      <w:r>
        <w:rPr>
          <w:rFonts w:ascii="仿宋" w:eastAsia="仿宋" w:hAnsi="仿宋"/>
          <w:sz w:val="32"/>
          <w:szCs w:val="32"/>
        </w:rPr>
        <w:t>13.</w:t>
      </w:r>
      <w:r>
        <w:rPr>
          <w:rFonts w:ascii="仿宋" w:eastAsia="仿宋" w:hAnsi="仿宋" w:hint="eastAsia"/>
          <w:sz w:val="32"/>
          <w:szCs w:val="32"/>
        </w:rPr>
        <w:t>组织实施对社会保障资金使用的财政监督。</w:t>
      </w:r>
    </w:p>
    <w:p w:rsidR="00BE000B" w:rsidRDefault="003056FB">
      <w:pPr>
        <w:ind w:firstLineChars="200" w:firstLine="640"/>
        <w:rPr>
          <w:rFonts w:ascii="仿宋" w:eastAsia="仿宋" w:hAnsi="仿宋"/>
          <w:sz w:val="32"/>
          <w:szCs w:val="32"/>
        </w:rPr>
      </w:pPr>
      <w:r>
        <w:rPr>
          <w:rFonts w:ascii="仿宋" w:eastAsia="仿宋" w:hAnsi="仿宋"/>
          <w:sz w:val="32"/>
          <w:szCs w:val="32"/>
        </w:rPr>
        <w:t>14.</w:t>
      </w:r>
      <w:r>
        <w:rPr>
          <w:rFonts w:ascii="仿宋" w:eastAsia="仿宋" w:hAnsi="仿宋" w:hint="eastAsia"/>
          <w:sz w:val="32"/>
          <w:szCs w:val="32"/>
        </w:rPr>
        <w:t>执行国家国内、国外债务管理的方针政策和国债发行计划，拟定地方性有关政策和配套方法，组织参加政府债务的谈判和磋商，草签有关协议并管理政府债务。</w:t>
      </w:r>
    </w:p>
    <w:p w:rsidR="00BE000B" w:rsidRDefault="003056FB">
      <w:pPr>
        <w:ind w:firstLineChars="200" w:firstLine="640"/>
        <w:rPr>
          <w:rFonts w:ascii="仿宋" w:eastAsia="仿宋" w:hAnsi="仿宋"/>
          <w:sz w:val="32"/>
          <w:szCs w:val="32"/>
        </w:rPr>
      </w:pPr>
      <w:r>
        <w:rPr>
          <w:rFonts w:ascii="仿宋" w:eastAsia="仿宋" w:hAnsi="仿宋"/>
          <w:sz w:val="32"/>
          <w:szCs w:val="32"/>
        </w:rPr>
        <w:t>15.</w:t>
      </w:r>
      <w:r>
        <w:rPr>
          <w:rFonts w:ascii="仿宋" w:eastAsia="仿宋" w:hAnsi="仿宋" w:hint="eastAsia"/>
          <w:sz w:val="32"/>
          <w:szCs w:val="32"/>
        </w:rPr>
        <w:t>参与全区住房制度和土地使用制度改革、拟定并监督执行住房资金，国有土地出让</w:t>
      </w:r>
      <w:proofErr w:type="gramStart"/>
      <w:r>
        <w:rPr>
          <w:rFonts w:ascii="仿宋" w:eastAsia="仿宋" w:hAnsi="仿宋" w:hint="eastAsia"/>
          <w:sz w:val="32"/>
          <w:szCs w:val="32"/>
        </w:rPr>
        <w:t>金收益</w:t>
      </w:r>
      <w:proofErr w:type="gramEnd"/>
      <w:r>
        <w:rPr>
          <w:rFonts w:ascii="仿宋" w:eastAsia="仿宋" w:hAnsi="仿宋" w:hint="eastAsia"/>
          <w:sz w:val="32"/>
          <w:szCs w:val="32"/>
        </w:rPr>
        <w:t>财务管理、会计核算方法、指导监督有关部门住房管理资金。</w:t>
      </w:r>
    </w:p>
    <w:p w:rsidR="00BE000B" w:rsidRDefault="003056FB">
      <w:pPr>
        <w:ind w:firstLineChars="200" w:firstLine="640"/>
        <w:rPr>
          <w:rFonts w:ascii="仿宋" w:eastAsia="仿宋" w:hAnsi="仿宋"/>
          <w:sz w:val="32"/>
          <w:szCs w:val="32"/>
        </w:rPr>
      </w:pPr>
      <w:r>
        <w:rPr>
          <w:rFonts w:ascii="仿宋" w:eastAsia="仿宋" w:hAnsi="仿宋"/>
          <w:sz w:val="32"/>
          <w:szCs w:val="32"/>
        </w:rPr>
        <w:t>16.</w:t>
      </w:r>
      <w:r>
        <w:rPr>
          <w:rFonts w:ascii="仿宋" w:eastAsia="仿宋" w:hAnsi="仿宋" w:hint="eastAsia"/>
          <w:sz w:val="32"/>
          <w:szCs w:val="32"/>
        </w:rPr>
        <w:t>管理全区会计工作，监督执行会计规章制度，《企业会计准则》，监督执行政府总预算、行政和事业单位及分行</w:t>
      </w:r>
      <w:r>
        <w:rPr>
          <w:rFonts w:ascii="仿宋" w:eastAsia="仿宋" w:hAnsi="仿宋" w:hint="eastAsia"/>
          <w:sz w:val="32"/>
          <w:szCs w:val="32"/>
        </w:rPr>
        <w:lastRenderedPageBreak/>
        <w:t>业的会计制度，依法监督经济</w:t>
      </w:r>
      <w:proofErr w:type="gramStart"/>
      <w:r>
        <w:rPr>
          <w:rFonts w:ascii="仿宋" w:eastAsia="仿宋" w:hAnsi="仿宋" w:hint="eastAsia"/>
          <w:sz w:val="32"/>
          <w:szCs w:val="32"/>
        </w:rPr>
        <w:t>鉴证</w:t>
      </w:r>
      <w:proofErr w:type="gramEnd"/>
      <w:r>
        <w:rPr>
          <w:rFonts w:ascii="仿宋" w:eastAsia="仿宋" w:hAnsi="仿宋" w:hint="eastAsia"/>
          <w:sz w:val="32"/>
          <w:szCs w:val="32"/>
        </w:rPr>
        <w:t>类社会中介机构的业务活动，指导和规范注册会计师和会计事务所的执业行为。</w:t>
      </w:r>
    </w:p>
    <w:p w:rsidR="00BE000B" w:rsidRDefault="003056FB">
      <w:pPr>
        <w:ind w:firstLineChars="200" w:firstLine="640"/>
        <w:rPr>
          <w:rFonts w:ascii="仿宋" w:eastAsia="仿宋" w:hAnsi="仿宋"/>
          <w:sz w:val="32"/>
          <w:szCs w:val="32"/>
        </w:rPr>
      </w:pPr>
      <w:r>
        <w:rPr>
          <w:rFonts w:ascii="仿宋" w:eastAsia="仿宋" w:hAnsi="仿宋"/>
          <w:sz w:val="32"/>
          <w:szCs w:val="32"/>
        </w:rPr>
        <w:t>17.</w:t>
      </w:r>
      <w:r>
        <w:rPr>
          <w:rFonts w:ascii="仿宋" w:eastAsia="仿宋" w:hAnsi="仿宋" w:hint="eastAsia"/>
          <w:sz w:val="32"/>
          <w:szCs w:val="32"/>
        </w:rPr>
        <w:t>监督财税方针政策、法律法规、行政规章的执行情况，检查反映财政收支管理中的重大问题，提出加强财政管理的政策建议，负责对中介机构审计的企业年度会计报表的审查工作。</w:t>
      </w:r>
    </w:p>
    <w:p w:rsidR="00BE000B" w:rsidRDefault="003056FB">
      <w:pPr>
        <w:ind w:firstLineChars="200" w:firstLine="640"/>
        <w:rPr>
          <w:rFonts w:ascii="仿宋" w:eastAsia="仿宋" w:hAnsi="仿宋"/>
          <w:sz w:val="32"/>
          <w:szCs w:val="32"/>
        </w:rPr>
      </w:pPr>
      <w:r>
        <w:rPr>
          <w:rFonts w:ascii="仿宋" w:eastAsia="仿宋" w:hAnsi="仿宋"/>
          <w:sz w:val="32"/>
          <w:szCs w:val="32"/>
        </w:rPr>
        <w:t>18.</w:t>
      </w:r>
      <w:r>
        <w:rPr>
          <w:rFonts w:ascii="仿宋" w:eastAsia="仿宋" w:hAnsi="仿宋" w:hint="eastAsia"/>
          <w:sz w:val="32"/>
          <w:szCs w:val="32"/>
        </w:rPr>
        <w:t>制定全区财政科学研究和教育规划，组织财政人才培训，负责财政信息和财政宣传工作。</w:t>
      </w:r>
    </w:p>
    <w:p w:rsidR="00BE000B" w:rsidRDefault="003056FB">
      <w:pPr>
        <w:ind w:firstLineChars="200" w:firstLine="640"/>
        <w:rPr>
          <w:rFonts w:ascii="仿宋" w:eastAsia="仿宋" w:hAnsi="仿宋"/>
          <w:sz w:val="32"/>
          <w:szCs w:val="32"/>
        </w:rPr>
      </w:pPr>
      <w:r>
        <w:rPr>
          <w:rFonts w:ascii="仿宋" w:eastAsia="仿宋" w:hAnsi="仿宋"/>
          <w:sz w:val="32"/>
          <w:szCs w:val="32"/>
        </w:rPr>
        <w:t>19.</w:t>
      </w:r>
      <w:r>
        <w:rPr>
          <w:rFonts w:ascii="仿宋" w:eastAsia="仿宋" w:hAnsi="仿宋" w:hint="eastAsia"/>
          <w:sz w:val="32"/>
          <w:szCs w:val="32"/>
        </w:rPr>
        <w:t>承办区政府交办的其他事项。</w:t>
      </w:r>
    </w:p>
    <w:p w:rsidR="00BE000B" w:rsidRDefault="003056FB">
      <w:pPr>
        <w:ind w:firstLineChars="200" w:firstLine="640"/>
        <w:rPr>
          <w:rFonts w:ascii="黑体" w:eastAsia="黑体" w:hAnsi="黑体"/>
          <w:sz w:val="32"/>
          <w:szCs w:val="32"/>
        </w:rPr>
      </w:pPr>
      <w:r>
        <w:rPr>
          <w:rFonts w:ascii="黑体" w:eastAsia="黑体" w:hAnsi="黑体" w:hint="eastAsia"/>
          <w:sz w:val="32"/>
          <w:szCs w:val="32"/>
        </w:rPr>
        <w:t>二、机构设置情况</w:t>
      </w:r>
    </w:p>
    <w:p w:rsidR="00BE000B" w:rsidRDefault="003056FB">
      <w:pPr>
        <w:spacing w:line="360" w:lineRule="auto"/>
        <w:ind w:firstLineChars="200" w:firstLine="640"/>
        <w:jc w:val="left"/>
        <w:rPr>
          <w:rFonts w:ascii="仿宋_GB2312" w:eastAsia="仿宋_GB2312" w:hAnsi="仿宋_GB2312" w:cs="仿宋_GB2312"/>
          <w:sz w:val="32"/>
          <w:szCs w:val="32"/>
        </w:rPr>
      </w:pPr>
      <w:r>
        <w:rPr>
          <w:rFonts w:ascii="仿宋" w:eastAsia="仿宋" w:hAnsi="仿宋" w:hint="eastAsia"/>
          <w:sz w:val="32"/>
          <w:szCs w:val="32"/>
        </w:rPr>
        <w:t>根据工作职责及实际工作需要，</w:t>
      </w:r>
      <w:r>
        <w:rPr>
          <w:rFonts w:ascii="仿宋_GB2312" w:eastAsia="仿宋_GB2312" w:hAnsi="仿宋_GB2312" w:cs="仿宋_GB2312" w:hint="eastAsia"/>
          <w:sz w:val="32"/>
          <w:szCs w:val="32"/>
        </w:rPr>
        <w:t>华龙区科学技术局有二级事业单位</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个，均未独立核算：</w:t>
      </w:r>
    </w:p>
    <w:p w:rsidR="00BE000B" w:rsidRDefault="003056FB">
      <w:pPr>
        <w:spacing w:line="600" w:lineRule="exact"/>
        <w:ind w:firstLineChars="200" w:firstLine="640"/>
        <w:rPr>
          <w:rFonts w:ascii="仿宋_GB2312" w:eastAsia="仿宋_GB2312" w:cs="黑体"/>
          <w:sz w:val="32"/>
          <w:szCs w:val="32"/>
        </w:rPr>
      </w:pPr>
      <w:r>
        <w:rPr>
          <w:rFonts w:ascii="仿宋_GB2312" w:eastAsia="仿宋_GB2312" w:cs="黑体"/>
          <w:sz w:val="32"/>
          <w:szCs w:val="32"/>
        </w:rPr>
        <w:t>1</w:t>
      </w:r>
      <w:r>
        <w:rPr>
          <w:rFonts w:ascii="仿宋_GB2312" w:eastAsia="仿宋_GB2312" w:cs="黑体" w:hint="eastAsia"/>
          <w:sz w:val="32"/>
          <w:szCs w:val="32"/>
        </w:rPr>
        <w:t>、华龙区农业科学研究所</w:t>
      </w:r>
    </w:p>
    <w:p w:rsidR="00BE000B" w:rsidRDefault="003056FB">
      <w:pPr>
        <w:spacing w:line="600" w:lineRule="exact"/>
        <w:ind w:firstLineChars="200" w:firstLine="640"/>
        <w:rPr>
          <w:rFonts w:ascii="仿宋_GB2312" w:eastAsia="仿宋_GB2312" w:cs="黑体"/>
          <w:sz w:val="32"/>
          <w:szCs w:val="32"/>
        </w:rPr>
      </w:pPr>
      <w:r>
        <w:rPr>
          <w:rFonts w:ascii="仿宋_GB2312" w:eastAsia="仿宋_GB2312" w:cs="黑体"/>
          <w:sz w:val="32"/>
          <w:szCs w:val="32"/>
        </w:rPr>
        <w:t>2</w:t>
      </w:r>
      <w:r>
        <w:rPr>
          <w:rFonts w:ascii="仿宋_GB2312" w:eastAsia="仿宋_GB2312" w:cs="黑体" w:hint="eastAsia"/>
          <w:sz w:val="32"/>
          <w:szCs w:val="32"/>
        </w:rPr>
        <w:t>、华龙区地震监测所</w:t>
      </w:r>
    </w:p>
    <w:p w:rsidR="00BE000B" w:rsidRDefault="003056FB">
      <w:pPr>
        <w:spacing w:line="600" w:lineRule="exact"/>
        <w:ind w:firstLineChars="200" w:firstLine="640"/>
        <w:rPr>
          <w:rFonts w:ascii="仿宋_GB2312" w:eastAsia="仿宋_GB2312" w:cs="黑体"/>
          <w:sz w:val="32"/>
          <w:szCs w:val="32"/>
        </w:rPr>
      </w:pPr>
      <w:r>
        <w:rPr>
          <w:rFonts w:ascii="仿宋_GB2312" w:eastAsia="仿宋_GB2312" w:cs="黑体"/>
          <w:sz w:val="32"/>
          <w:szCs w:val="32"/>
        </w:rPr>
        <w:t>3</w:t>
      </w:r>
      <w:r>
        <w:rPr>
          <w:rFonts w:ascii="仿宋_GB2312" w:eastAsia="仿宋_GB2312" w:cs="黑体" w:hint="eastAsia"/>
          <w:sz w:val="32"/>
          <w:szCs w:val="32"/>
        </w:rPr>
        <w:t>、华龙区情报信息研究中心</w:t>
      </w:r>
    </w:p>
    <w:p w:rsidR="00BE000B" w:rsidRDefault="003056FB">
      <w:pPr>
        <w:ind w:firstLineChars="200" w:firstLine="640"/>
        <w:rPr>
          <w:rFonts w:ascii="仿宋" w:eastAsia="仿宋" w:hAnsi="仿宋"/>
          <w:sz w:val="32"/>
          <w:szCs w:val="32"/>
        </w:rPr>
      </w:pPr>
      <w:r>
        <w:rPr>
          <w:rFonts w:ascii="仿宋_GB2312" w:eastAsia="仿宋_GB2312" w:cs="黑体"/>
          <w:sz w:val="32"/>
          <w:szCs w:val="32"/>
        </w:rPr>
        <w:t>4</w:t>
      </w:r>
      <w:r>
        <w:rPr>
          <w:rFonts w:ascii="仿宋_GB2312" w:eastAsia="仿宋_GB2312" w:cs="黑体" w:hint="eastAsia"/>
          <w:sz w:val="32"/>
          <w:szCs w:val="32"/>
        </w:rPr>
        <w:t>、华龙区知识产权管理办公室</w:t>
      </w:r>
    </w:p>
    <w:p w:rsidR="00BE000B" w:rsidRDefault="00FC6857">
      <w:pPr>
        <w:ind w:firstLineChars="200" w:firstLine="640"/>
        <w:rPr>
          <w:rFonts w:ascii="仿宋" w:eastAsia="仿宋" w:hAnsi="仿宋"/>
          <w:sz w:val="32"/>
          <w:szCs w:val="32"/>
        </w:rPr>
      </w:pPr>
      <w:r>
        <w:rPr>
          <w:rFonts w:ascii="仿宋" w:eastAsia="仿宋" w:hAnsi="仿宋" w:hint="eastAsia"/>
          <w:sz w:val="32"/>
          <w:szCs w:val="32"/>
        </w:rPr>
        <w:t>本部门</w:t>
      </w:r>
      <w:r w:rsidRPr="00CB522C">
        <w:rPr>
          <w:rFonts w:ascii="仿宋" w:eastAsia="仿宋" w:hAnsi="仿宋" w:hint="eastAsia"/>
          <w:sz w:val="32"/>
          <w:szCs w:val="32"/>
        </w:rPr>
        <w:t>经费实行全额预算管理。</w:t>
      </w:r>
    </w:p>
    <w:p w:rsidR="00BE000B" w:rsidRDefault="00BE000B">
      <w:pPr>
        <w:ind w:firstLineChars="200" w:firstLine="640"/>
        <w:rPr>
          <w:rFonts w:ascii="黑体" w:eastAsia="黑体" w:hAnsi="黑体"/>
          <w:sz w:val="32"/>
          <w:szCs w:val="32"/>
        </w:rPr>
      </w:pPr>
    </w:p>
    <w:p w:rsidR="00BE000B" w:rsidRDefault="003056F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BE000B" w:rsidRDefault="003056F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color w:val="000000"/>
          <w:sz w:val="36"/>
          <w:szCs w:val="32"/>
        </w:rPr>
        <w:t>2019</w:t>
      </w:r>
      <w:r>
        <w:rPr>
          <w:rFonts w:ascii="黑体" w:eastAsia="黑体" w:hAnsi="黑体" w:hint="eastAsia"/>
          <w:color w:val="000000"/>
          <w:sz w:val="36"/>
          <w:szCs w:val="32"/>
        </w:rPr>
        <w:t>年部门预算情况说明</w:t>
      </w:r>
    </w:p>
    <w:p w:rsidR="00BE000B" w:rsidRDefault="00BE000B">
      <w:pPr>
        <w:ind w:firstLineChars="200" w:firstLine="640"/>
        <w:rPr>
          <w:rFonts w:ascii="华文仿宋" w:eastAsia="华文仿宋" w:hAnsi="华文仿宋"/>
          <w:sz w:val="32"/>
          <w:szCs w:val="32"/>
        </w:rPr>
      </w:pPr>
    </w:p>
    <w:p w:rsidR="00BE000B" w:rsidRDefault="003056FB">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lastRenderedPageBreak/>
        <w:t>本部门无独立核算的下属预算单位，部门本级预算即汇总预算。</w:t>
      </w:r>
      <w:r>
        <w:rPr>
          <w:rFonts w:ascii="仿宋" w:eastAsia="仿宋" w:hAnsi="仿宋"/>
          <w:sz w:val="32"/>
          <w:szCs w:val="32"/>
        </w:rPr>
        <w:t>2019</w:t>
      </w:r>
      <w:r>
        <w:rPr>
          <w:rFonts w:ascii="仿宋" w:eastAsia="仿宋" w:hAnsi="仿宋" w:hint="eastAsia"/>
          <w:sz w:val="32"/>
          <w:szCs w:val="32"/>
        </w:rPr>
        <w:t>年本部门财政预算收入总计</w:t>
      </w:r>
      <w:r>
        <w:rPr>
          <w:rFonts w:ascii="仿宋" w:eastAsia="仿宋" w:hAnsi="仿宋"/>
          <w:sz w:val="32"/>
          <w:szCs w:val="32"/>
        </w:rPr>
        <w:t>292.08</w:t>
      </w:r>
      <w:r>
        <w:rPr>
          <w:rFonts w:ascii="仿宋" w:eastAsia="仿宋" w:hAnsi="仿宋" w:hint="eastAsia"/>
          <w:sz w:val="32"/>
          <w:szCs w:val="32"/>
        </w:rPr>
        <w:t>万元，支出总计</w:t>
      </w:r>
      <w:r>
        <w:rPr>
          <w:rFonts w:ascii="仿宋" w:eastAsia="仿宋" w:hAnsi="仿宋"/>
          <w:sz w:val="32"/>
          <w:szCs w:val="32"/>
        </w:rPr>
        <w:t>292.08</w:t>
      </w:r>
      <w:r>
        <w:rPr>
          <w:rFonts w:ascii="仿宋" w:eastAsia="仿宋" w:hAnsi="仿宋" w:hint="eastAsia"/>
          <w:sz w:val="32"/>
          <w:szCs w:val="32"/>
        </w:rPr>
        <w:t>万元。</w:t>
      </w:r>
    </w:p>
    <w:p w:rsidR="00BE000B" w:rsidRDefault="003056FB">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BE000B" w:rsidRDefault="003056FB">
      <w:pPr>
        <w:ind w:firstLineChars="200" w:firstLine="640"/>
        <w:rPr>
          <w:rFonts w:ascii="仿宋" w:eastAsia="仿宋" w:hAnsi="仿宋"/>
          <w:sz w:val="32"/>
          <w:szCs w:val="32"/>
        </w:rPr>
      </w:pPr>
      <w:r>
        <w:rPr>
          <w:rFonts w:ascii="仿宋" w:eastAsia="仿宋" w:hAnsi="仿宋"/>
          <w:sz w:val="32"/>
          <w:szCs w:val="32"/>
        </w:rPr>
        <w:t>2019</w:t>
      </w:r>
      <w:r>
        <w:rPr>
          <w:rFonts w:ascii="仿宋" w:eastAsia="仿宋" w:hAnsi="仿宋" w:hint="eastAsia"/>
          <w:sz w:val="32"/>
          <w:szCs w:val="32"/>
        </w:rPr>
        <w:t>年本部门财政预算收入总计</w:t>
      </w:r>
      <w:r>
        <w:rPr>
          <w:rFonts w:ascii="仿宋" w:eastAsia="仿宋" w:hAnsi="仿宋"/>
          <w:sz w:val="32"/>
          <w:szCs w:val="32"/>
        </w:rPr>
        <w:t>292.08</w:t>
      </w:r>
      <w:r>
        <w:rPr>
          <w:rFonts w:ascii="仿宋" w:eastAsia="仿宋" w:hAnsi="仿宋" w:hint="eastAsia"/>
          <w:sz w:val="32"/>
          <w:szCs w:val="32"/>
        </w:rPr>
        <w:t>万元，支出总计</w:t>
      </w:r>
      <w:r>
        <w:rPr>
          <w:rFonts w:ascii="仿宋" w:eastAsia="仿宋" w:hAnsi="仿宋"/>
          <w:sz w:val="32"/>
          <w:szCs w:val="32"/>
        </w:rPr>
        <w:t>292.08</w:t>
      </w:r>
      <w:r>
        <w:rPr>
          <w:rFonts w:ascii="仿宋" w:eastAsia="仿宋" w:hAnsi="仿宋" w:hint="eastAsia"/>
          <w:sz w:val="32"/>
          <w:szCs w:val="32"/>
        </w:rPr>
        <w:t>万元。其中：基本支出</w:t>
      </w:r>
      <w:r>
        <w:rPr>
          <w:rFonts w:ascii="仿宋" w:eastAsia="仿宋" w:hAnsi="仿宋"/>
          <w:sz w:val="32"/>
          <w:szCs w:val="32"/>
        </w:rPr>
        <w:t>261.08</w:t>
      </w:r>
      <w:r>
        <w:rPr>
          <w:rFonts w:ascii="仿宋" w:eastAsia="仿宋" w:hAnsi="仿宋" w:hint="eastAsia"/>
          <w:sz w:val="32"/>
          <w:szCs w:val="32"/>
        </w:rPr>
        <w:t>万元，占比</w:t>
      </w:r>
      <w:r>
        <w:rPr>
          <w:rFonts w:ascii="仿宋" w:eastAsia="仿宋" w:hAnsi="仿宋"/>
          <w:sz w:val="32"/>
          <w:szCs w:val="32"/>
        </w:rPr>
        <w:t>89.39%</w:t>
      </w:r>
      <w:r>
        <w:rPr>
          <w:rFonts w:ascii="仿宋" w:eastAsia="仿宋" w:hAnsi="仿宋" w:hint="eastAsia"/>
          <w:sz w:val="32"/>
          <w:szCs w:val="32"/>
        </w:rPr>
        <w:t>，项目支出</w:t>
      </w:r>
      <w:r>
        <w:rPr>
          <w:rFonts w:ascii="仿宋" w:eastAsia="仿宋" w:hAnsi="仿宋"/>
          <w:sz w:val="32"/>
          <w:szCs w:val="32"/>
        </w:rPr>
        <w:t>31</w:t>
      </w:r>
      <w:r>
        <w:rPr>
          <w:rFonts w:ascii="仿宋" w:eastAsia="仿宋" w:hAnsi="仿宋" w:hint="eastAsia"/>
          <w:sz w:val="32"/>
          <w:szCs w:val="32"/>
        </w:rPr>
        <w:t>万元，占比</w:t>
      </w:r>
      <w:r>
        <w:rPr>
          <w:rFonts w:ascii="仿宋" w:eastAsia="仿宋" w:hAnsi="仿宋"/>
          <w:sz w:val="32"/>
          <w:szCs w:val="32"/>
        </w:rPr>
        <w:t>10.61%</w:t>
      </w:r>
      <w:r>
        <w:rPr>
          <w:rFonts w:ascii="仿宋" w:eastAsia="仿宋" w:hAnsi="仿宋" w:hint="eastAsia"/>
          <w:sz w:val="32"/>
          <w:szCs w:val="32"/>
        </w:rPr>
        <w:t>。</w:t>
      </w:r>
    </w:p>
    <w:p w:rsidR="00BE000B" w:rsidRDefault="003056FB">
      <w:pPr>
        <w:ind w:firstLineChars="200" w:firstLine="640"/>
        <w:rPr>
          <w:rFonts w:ascii="仿宋" w:eastAsia="仿宋" w:hAnsi="仿宋"/>
          <w:sz w:val="32"/>
          <w:szCs w:val="32"/>
        </w:rPr>
      </w:pPr>
      <w:r>
        <w:rPr>
          <w:rFonts w:ascii="仿宋" w:eastAsia="仿宋" w:hAnsi="仿宋"/>
          <w:sz w:val="32"/>
          <w:szCs w:val="32"/>
        </w:rPr>
        <w:t>2019</w:t>
      </w:r>
      <w:r>
        <w:rPr>
          <w:rFonts w:ascii="仿宋" w:eastAsia="仿宋" w:hAnsi="仿宋" w:hint="eastAsia"/>
          <w:sz w:val="32"/>
          <w:szCs w:val="32"/>
        </w:rPr>
        <w:t>年本部门财政预算较上年增加</w:t>
      </w:r>
      <w:r>
        <w:rPr>
          <w:rFonts w:ascii="仿宋" w:eastAsia="仿宋" w:hAnsi="仿宋"/>
          <w:sz w:val="32"/>
          <w:szCs w:val="32"/>
        </w:rPr>
        <w:t>41.05</w:t>
      </w:r>
      <w:r>
        <w:rPr>
          <w:rFonts w:ascii="仿宋" w:eastAsia="仿宋" w:hAnsi="仿宋" w:hint="eastAsia"/>
          <w:sz w:val="32"/>
          <w:szCs w:val="32"/>
        </w:rPr>
        <w:t>万元，增长</w:t>
      </w:r>
      <w:r>
        <w:rPr>
          <w:rFonts w:ascii="仿宋" w:eastAsia="仿宋" w:hAnsi="仿宋"/>
          <w:sz w:val="32"/>
          <w:szCs w:val="32"/>
        </w:rPr>
        <w:t>16%</w:t>
      </w:r>
      <w:r>
        <w:rPr>
          <w:rFonts w:ascii="仿宋" w:eastAsia="仿宋" w:hAnsi="仿宋" w:hint="eastAsia"/>
          <w:sz w:val="32"/>
          <w:szCs w:val="32"/>
        </w:rPr>
        <w:t>。主要原因是由于人员工资标准的调整和由此带来的各项社会保险缴存基数的提高，以及实际工作需要带来的项目支出变动调整。</w:t>
      </w:r>
    </w:p>
    <w:p w:rsidR="00BE000B" w:rsidRDefault="003056FB">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BE000B" w:rsidRDefault="003056FB">
      <w:pPr>
        <w:ind w:firstLineChars="200" w:firstLine="640"/>
        <w:rPr>
          <w:rFonts w:ascii="仿宋" w:eastAsia="仿宋" w:hAnsi="仿宋"/>
          <w:sz w:val="32"/>
          <w:szCs w:val="32"/>
        </w:rPr>
      </w:pPr>
      <w:r>
        <w:rPr>
          <w:rFonts w:ascii="仿宋" w:eastAsia="仿宋" w:hAnsi="仿宋"/>
          <w:sz w:val="32"/>
          <w:szCs w:val="32"/>
        </w:rPr>
        <w:t>2019</w:t>
      </w:r>
      <w:r>
        <w:rPr>
          <w:rFonts w:ascii="仿宋" w:eastAsia="仿宋" w:hAnsi="仿宋" w:hint="eastAsia"/>
          <w:sz w:val="32"/>
          <w:szCs w:val="32"/>
        </w:rPr>
        <w:t>年本部门机关运行经费安排</w:t>
      </w:r>
      <w:r>
        <w:rPr>
          <w:rFonts w:ascii="仿宋" w:eastAsia="仿宋" w:hAnsi="仿宋"/>
          <w:sz w:val="32"/>
          <w:szCs w:val="32"/>
        </w:rPr>
        <w:t>11.6</w:t>
      </w:r>
      <w:r>
        <w:rPr>
          <w:rFonts w:ascii="仿宋" w:eastAsia="仿宋" w:hAnsi="仿宋" w:hint="eastAsia"/>
          <w:sz w:val="32"/>
          <w:szCs w:val="32"/>
        </w:rPr>
        <w:t>万元，主要用于办公费、培训费、专用材料费、公务用车运行维护费、其他商品和服务支出</w:t>
      </w:r>
      <w:r w:rsidR="00B672C5">
        <w:rPr>
          <w:rFonts w:ascii="仿宋" w:eastAsia="仿宋" w:hAnsi="仿宋" w:hint="eastAsia"/>
          <w:sz w:val="32"/>
          <w:szCs w:val="32"/>
        </w:rPr>
        <w:t>等</w:t>
      </w:r>
      <w:r>
        <w:rPr>
          <w:rFonts w:ascii="仿宋" w:eastAsia="仿宋" w:hAnsi="仿宋" w:hint="eastAsia"/>
          <w:sz w:val="32"/>
          <w:szCs w:val="32"/>
        </w:rPr>
        <w:t>，比上年减少</w:t>
      </w:r>
      <w:r>
        <w:rPr>
          <w:rFonts w:ascii="仿宋" w:eastAsia="仿宋" w:hAnsi="仿宋"/>
          <w:sz w:val="32"/>
          <w:szCs w:val="32"/>
        </w:rPr>
        <w:t>0.4</w:t>
      </w:r>
      <w:r>
        <w:rPr>
          <w:rFonts w:ascii="仿宋" w:eastAsia="仿宋" w:hAnsi="仿宋" w:hint="eastAsia"/>
          <w:sz w:val="32"/>
          <w:szCs w:val="32"/>
        </w:rPr>
        <w:t>万元，减少</w:t>
      </w:r>
      <w:r>
        <w:rPr>
          <w:rFonts w:ascii="仿宋" w:eastAsia="仿宋" w:hAnsi="仿宋"/>
          <w:sz w:val="32"/>
          <w:szCs w:val="32"/>
        </w:rPr>
        <w:t>0.03%</w:t>
      </w:r>
      <w:r>
        <w:rPr>
          <w:rFonts w:ascii="仿宋" w:eastAsia="仿宋" w:hAnsi="仿宋" w:hint="eastAsia"/>
          <w:sz w:val="32"/>
          <w:szCs w:val="32"/>
        </w:rPr>
        <w:t>，主要原因是深入贯彻落实中央八项规定和厉行节约有关精神。</w:t>
      </w:r>
    </w:p>
    <w:p w:rsidR="00BE000B" w:rsidRDefault="003056FB">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BE000B" w:rsidRDefault="003056FB">
      <w:pPr>
        <w:ind w:firstLineChars="200" w:firstLine="640"/>
        <w:rPr>
          <w:rFonts w:ascii="仿宋" w:eastAsia="仿宋" w:hAnsi="仿宋"/>
          <w:sz w:val="32"/>
          <w:szCs w:val="32"/>
        </w:rPr>
      </w:pPr>
      <w:r>
        <w:rPr>
          <w:rFonts w:ascii="仿宋" w:eastAsia="仿宋" w:hAnsi="仿宋"/>
          <w:sz w:val="32"/>
          <w:szCs w:val="32"/>
        </w:rPr>
        <w:t>2019</w:t>
      </w:r>
      <w:r>
        <w:rPr>
          <w:rFonts w:ascii="仿宋" w:eastAsia="仿宋" w:hAnsi="仿宋" w:hint="eastAsia"/>
          <w:sz w:val="32"/>
          <w:szCs w:val="32"/>
        </w:rPr>
        <w:t>年本部门“三公”经费预算</w:t>
      </w:r>
      <w:r>
        <w:rPr>
          <w:rFonts w:ascii="仿宋" w:eastAsia="仿宋" w:hAnsi="仿宋"/>
          <w:sz w:val="32"/>
          <w:szCs w:val="32"/>
        </w:rPr>
        <w:t>1</w:t>
      </w:r>
      <w:r>
        <w:rPr>
          <w:rFonts w:ascii="仿宋" w:eastAsia="仿宋" w:hAnsi="仿宋" w:hint="eastAsia"/>
          <w:sz w:val="32"/>
          <w:szCs w:val="32"/>
        </w:rPr>
        <w:t>万元，较上年减少</w:t>
      </w:r>
      <w:r>
        <w:rPr>
          <w:rFonts w:ascii="仿宋" w:eastAsia="仿宋" w:hAnsi="仿宋"/>
          <w:sz w:val="32"/>
          <w:szCs w:val="32"/>
        </w:rPr>
        <w:t>3.5</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BE000B" w:rsidRDefault="003056FB">
      <w:pPr>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因公出国（境）费</w:t>
      </w:r>
      <w:r>
        <w:rPr>
          <w:rFonts w:ascii="仿宋" w:eastAsia="仿宋" w:hAnsi="仿宋"/>
          <w:sz w:val="32"/>
          <w:szCs w:val="32"/>
        </w:rPr>
        <w:t>0</w:t>
      </w:r>
      <w:r>
        <w:rPr>
          <w:rFonts w:ascii="仿宋" w:eastAsia="仿宋" w:hAnsi="仿宋" w:hint="eastAsia"/>
          <w:sz w:val="32"/>
          <w:szCs w:val="32"/>
        </w:rPr>
        <w:t>万元；</w:t>
      </w:r>
    </w:p>
    <w:p w:rsidR="00BE000B" w:rsidRDefault="003056FB">
      <w:pPr>
        <w:ind w:firstLineChars="200" w:firstLine="640"/>
        <w:rPr>
          <w:rFonts w:ascii="仿宋" w:eastAsia="仿宋" w:hAnsi="仿宋"/>
          <w:sz w:val="32"/>
          <w:szCs w:val="32"/>
        </w:rPr>
      </w:pPr>
      <w:r>
        <w:rPr>
          <w:rFonts w:ascii="仿宋" w:eastAsia="仿宋" w:hAnsi="仿宋"/>
          <w:sz w:val="32"/>
          <w:szCs w:val="32"/>
        </w:rPr>
        <w:lastRenderedPageBreak/>
        <w:t>2.</w:t>
      </w:r>
      <w:r>
        <w:rPr>
          <w:rFonts w:ascii="仿宋" w:eastAsia="仿宋" w:hAnsi="仿宋" w:hint="eastAsia"/>
          <w:sz w:val="32"/>
          <w:szCs w:val="32"/>
        </w:rPr>
        <w:t>公务用车购置及运行费</w:t>
      </w:r>
      <w:r>
        <w:rPr>
          <w:rFonts w:ascii="仿宋" w:eastAsia="仿宋" w:hAnsi="仿宋"/>
          <w:sz w:val="32"/>
          <w:szCs w:val="32"/>
        </w:rPr>
        <w:t>1</w:t>
      </w:r>
      <w:r>
        <w:rPr>
          <w:rFonts w:ascii="仿宋" w:eastAsia="仿宋" w:hAnsi="仿宋" w:hint="eastAsia"/>
          <w:sz w:val="32"/>
          <w:szCs w:val="32"/>
        </w:rPr>
        <w:t>万元，其中：公务用车购置</w:t>
      </w:r>
      <w:r>
        <w:rPr>
          <w:rFonts w:ascii="仿宋" w:eastAsia="仿宋" w:hAnsi="仿宋"/>
          <w:sz w:val="32"/>
          <w:szCs w:val="32"/>
        </w:rPr>
        <w:t>0</w:t>
      </w:r>
      <w:r>
        <w:rPr>
          <w:rFonts w:ascii="仿宋" w:eastAsia="仿宋" w:hAnsi="仿宋" w:hint="eastAsia"/>
          <w:sz w:val="32"/>
          <w:szCs w:val="32"/>
        </w:rPr>
        <w:t>万元，公务用车运行费</w:t>
      </w:r>
      <w:r>
        <w:rPr>
          <w:rFonts w:ascii="仿宋" w:eastAsia="仿宋" w:hAnsi="仿宋"/>
          <w:sz w:val="32"/>
          <w:szCs w:val="32"/>
        </w:rPr>
        <w:t>1</w:t>
      </w:r>
      <w:r>
        <w:rPr>
          <w:rFonts w:ascii="仿宋" w:eastAsia="仿宋" w:hAnsi="仿宋" w:hint="eastAsia"/>
          <w:sz w:val="32"/>
          <w:szCs w:val="32"/>
        </w:rPr>
        <w:t>万元。</w:t>
      </w:r>
    </w:p>
    <w:p w:rsidR="00BE000B" w:rsidRDefault="003056FB">
      <w:pPr>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公务接待费</w:t>
      </w:r>
      <w:r>
        <w:rPr>
          <w:rFonts w:ascii="仿宋" w:eastAsia="仿宋" w:hAnsi="仿宋"/>
          <w:sz w:val="32"/>
          <w:szCs w:val="32"/>
        </w:rPr>
        <w:t>0</w:t>
      </w:r>
      <w:r>
        <w:rPr>
          <w:rFonts w:ascii="仿宋" w:eastAsia="仿宋" w:hAnsi="仿宋" w:hint="eastAsia"/>
          <w:sz w:val="32"/>
          <w:szCs w:val="32"/>
        </w:rPr>
        <w:t>万元。</w:t>
      </w:r>
    </w:p>
    <w:p w:rsidR="00BE000B" w:rsidRDefault="003056FB">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BE000B" w:rsidRDefault="003056FB">
      <w:pPr>
        <w:ind w:firstLineChars="200" w:firstLine="640"/>
        <w:rPr>
          <w:rFonts w:ascii="仿宋" w:eastAsia="仿宋" w:hAnsi="仿宋"/>
          <w:sz w:val="32"/>
          <w:szCs w:val="32"/>
        </w:rPr>
      </w:pPr>
      <w:r>
        <w:rPr>
          <w:rFonts w:ascii="仿宋" w:eastAsia="仿宋" w:hAnsi="仿宋"/>
          <w:sz w:val="32"/>
          <w:szCs w:val="32"/>
        </w:rPr>
        <w:t>2019</w:t>
      </w:r>
      <w:r>
        <w:rPr>
          <w:rFonts w:ascii="仿宋" w:eastAsia="仿宋" w:hAnsi="仿宋" w:hint="eastAsia"/>
          <w:sz w:val="32"/>
          <w:szCs w:val="32"/>
        </w:rPr>
        <w:t>年本部门无政府采购预算安排。</w:t>
      </w:r>
    </w:p>
    <w:p w:rsidR="00BE000B" w:rsidRDefault="003056FB">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BE000B" w:rsidRDefault="003056FB">
      <w:pPr>
        <w:ind w:firstLineChars="200" w:firstLine="640"/>
        <w:rPr>
          <w:rFonts w:ascii="黑体" w:eastAsia="黑体" w:hAnsi="黑体"/>
          <w:sz w:val="32"/>
          <w:szCs w:val="32"/>
        </w:rPr>
      </w:pPr>
      <w:r>
        <w:rPr>
          <w:rFonts w:ascii="黑体" w:eastAsia="黑体" w:hAnsi="黑体" w:hint="eastAsia"/>
          <w:sz w:val="32"/>
          <w:szCs w:val="32"/>
        </w:rPr>
        <w:t>七、国有资产占用情况</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t>截止</w:t>
      </w:r>
      <w:r>
        <w:rPr>
          <w:rFonts w:ascii="仿宋" w:eastAsia="仿宋" w:hAnsi="仿宋"/>
          <w:sz w:val="32"/>
          <w:szCs w:val="32"/>
        </w:rPr>
        <w:t>2018</w:t>
      </w:r>
      <w:r>
        <w:rPr>
          <w:rFonts w:ascii="仿宋" w:eastAsia="仿宋" w:hAnsi="仿宋" w:hint="eastAsia"/>
          <w:sz w:val="32"/>
          <w:szCs w:val="32"/>
        </w:rPr>
        <w:t>年末，本部门共有车辆</w:t>
      </w:r>
      <w:r>
        <w:rPr>
          <w:rFonts w:ascii="仿宋" w:eastAsia="仿宋" w:hAnsi="仿宋"/>
          <w:sz w:val="32"/>
          <w:szCs w:val="32"/>
        </w:rPr>
        <w:t>1</w:t>
      </w:r>
      <w:r>
        <w:rPr>
          <w:rFonts w:ascii="仿宋" w:eastAsia="仿宋" w:hAnsi="仿宋" w:hint="eastAsia"/>
          <w:sz w:val="32"/>
          <w:szCs w:val="32"/>
        </w:rPr>
        <w:t>辆，其中：一般公务用车</w:t>
      </w:r>
      <w:r>
        <w:rPr>
          <w:rFonts w:ascii="仿宋" w:eastAsia="仿宋" w:hAnsi="仿宋"/>
          <w:sz w:val="32"/>
          <w:szCs w:val="32"/>
        </w:rPr>
        <w:t>1</w:t>
      </w:r>
      <w:r>
        <w:rPr>
          <w:rFonts w:ascii="仿宋" w:eastAsia="仿宋" w:hAnsi="仿宋" w:hint="eastAsia"/>
          <w:sz w:val="32"/>
          <w:szCs w:val="32"/>
        </w:rPr>
        <w:t>辆、一般执法执勤用车</w:t>
      </w:r>
      <w:r>
        <w:rPr>
          <w:rFonts w:ascii="仿宋" w:eastAsia="仿宋" w:hAnsi="仿宋"/>
          <w:sz w:val="32"/>
          <w:szCs w:val="32"/>
        </w:rPr>
        <w:t>0</w:t>
      </w:r>
      <w:r>
        <w:rPr>
          <w:rFonts w:ascii="仿宋" w:eastAsia="仿宋" w:hAnsi="仿宋" w:hint="eastAsia"/>
          <w:sz w:val="32"/>
          <w:szCs w:val="32"/>
        </w:rPr>
        <w:t>辆、特种专业技术用车</w:t>
      </w:r>
      <w:r>
        <w:rPr>
          <w:rFonts w:ascii="仿宋" w:eastAsia="仿宋" w:hAnsi="仿宋"/>
          <w:sz w:val="32"/>
          <w:szCs w:val="32"/>
        </w:rPr>
        <w:t>0</w:t>
      </w:r>
      <w:r>
        <w:rPr>
          <w:rFonts w:ascii="仿宋" w:eastAsia="仿宋" w:hAnsi="仿宋" w:hint="eastAsia"/>
          <w:sz w:val="32"/>
          <w:szCs w:val="32"/>
        </w:rPr>
        <w:t>辆，其他用车</w:t>
      </w:r>
      <w:r>
        <w:rPr>
          <w:rFonts w:ascii="仿宋" w:eastAsia="仿宋" w:hAnsi="仿宋"/>
          <w:sz w:val="32"/>
          <w:szCs w:val="32"/>
        </w:rPr>
        <w:t>0</w:t>
      </w:r>
      <w:r>
        <w:rPr>
          <w:rFonts w:ascii="仿宋" w:eastAsia="仿宋" w:hAnsi="仿宋" w:hint="eastAsia"/>
          <w:sz w:val="32"/>
          <w:szCs w:val="32"/>
        </w:rPr>
        <w:t>辆</w:t>
      </w:r>
      <w:r>
        <w:rPr>
          <w:rFonts w:ascii="仿宋" w:eastAsia="仿宋" w:hAnsi="仿宋"/>
          <w:sz w:val="32"/>
          <w:szCs w:val="32"/>
        </w:rPr>
        <w:t>0</w:t>
      </w:r>
      <w:r>
        <w:rPr>
          <w:rFonts w:ascii="仿宋" w:eastAsia="仿宋" w:hAnsi="仿宋" w:hint="eastAsia"/>
          <w:sz w:val="32"/>
          <w:szCs w:val="32"/>
        </w:rPr>
        <w:t>；单位价值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sz w:val="32"/>
          <w:szCs w:val="32"/>
        </w:rPr>
        <w:t>0</w:t>
      </w:r>
      <w:r>
        <w:rPr>
          <w:rFonts w:ascii="仿宋" w:eastAsia="仿宋" w:hAnsi="仿宋" w:hint="eastAsia"/>
          <w:sz w:val="32"/>
          <w:szCs w:val="32"/>
        </w:rPr>
        <w:t>台（套），单位价值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sz w:val="32"/>
          <w:szCs w:val="32"/>
        </w:rPr>
        <w:t>0</w:t>
      </w:r>
      <w:r>
        <w:rPr>
          <w:rFonts w:ascii="仿宋" w:eastAsia="仿宋" w:hAnsi="仿宋" w:hint="eastAsia"/>
          <w:sz w:val="32"/>
          <w:szCs w:val="32"/>
        </w:rPr>
        <w:t>台（套）。</w:t>
      </w:r>
    </w:p>
    <w:p w:rsidR="00BE000B" w:rsidRDefault="003056FB">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sz w:val="32"/>
          <w:szCs w:val="32"/>
        </w:rPr>
        <w:t>2019</w:t>
      </w:r>
      <w:r>
        <w:rPr>
          <w:rFonts w:ascii="仿宋" w:eastAsia="仿宋" w:hAnsi="仿宋" w:hint="eastAsia"/>
          <w:sz w:val="32"/>
          <w:szCs w:val="32"/>
        </w:rPr>
        <w:t>年部门预算（草案）和</w:t>
      </w:r>
      <w:r>
        <w:rPr>
          <w:rFonts w:ascii="仿宋" w:eastAsia="仿宋" w:hAnsi="仿宋"/>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sz w:val="32"/>
          <w:szCs w:val="32"/>
        </w:rPr>
        <w:t>2018</w:t>
      </w:r>
      <w:r>
        <w:rPr>
          <w:rFonts w:ascii="仿宋" w:eastAsia="仿宋" w:hAnsi="仿宋" w:hint="eastAsia"/>
          <w:sz w:val="32"/>
          <w:szCs w:val="32"/>
        </w:rPr>
        <w:t>〕</w:t>
      </w:r>
      <w:proofErr w:type="gramEnd"/>
      <w:r>
        <w:rPr>
          <w:rFonts w:ascii="仿宋" w:eastAsia="仿宋" w:hAnsi="仿宋"/>
          <w:sz w:val="32"/>
          <w:szCs w:val="32"/>
        </w:rPr>
        <w:t>105</w:t>
      </w:r>
      <w:r>
        <w:rPr>
          <w:rFonts w:ascii="仿宋" w:eastAsia="仿宋" w:hAnsi="仿宋" w:hint="eastAsia"/>
          <w:sz w:val="32"/>
          <w:szCs w:val="32"/>
        </w:rPr>
        <w:t>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BE000B" w:rsidRDefault="00BE000B">
      <w:pPr>
        <w:ind w:firstLineChars="200" w:firstLine="640"/>
        <w:rPr>
          <w:rFonts w:ascii="黑体" w:eastAsia="黑体" w:hAnsi="黑体" w:hint="eastAsia"/>
          <w:sz w:val="32"/>
          <w:szCs w:val="32"/>
        </w:rPr>
      </w:pPr>
    </w:p>
    <w:p w:rsidR="00B672C5" w:rsidRDefault="00B672C5">
      <w:pPr>
        <w:ind w:firstLineChars="200" w:firstLine="640"/>
        <w:rPr>
          <w:rFonts w:ascii="黑体" w:eastAsia="黑体" w:hAnsi="黑体"/>
          <w:sz w:val="32"/>
          <w:szCs w:val="32"/>
        </w:rPr>
      </w:pPr>
      <w:bookmarkStart w:id="0" w:name="_GoBack"/>
      <w:bookmarkEnd w:id="0"/>
    </w:p>
    <w:p w:rsidR="00BE000B" w:rsidRDefault="00BE000B">
      <w:pPr>
        <w:ind w:firstLineChars="200" w:firstLine="640"/>
        <w:rPr>
          <w:rFonts w:ascii="黑体" w:eastAsia="黑体" w:hAnsi="黑体"/>
          <w:sz w:val="32"/>
          <w:szCs w:val="32"/>
        </w:rPr>
      </w:pPr>
    </w:p>
    <w:p w:rsidR="00BE000B" w:rsidRDefault="003056F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BE000B" w:rsidRDefault="003056F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BE000B" w:rsidRDefault="00BE000B">
      <w:pPr>
        <w:ind w:firstLineChars="200" w:firstLine="640"/>
        <w:rPr>
          <w:rFonts w:ascii="仿宋" w:eastAsia="仿宋" w:hAnsi="仿宋"/>
          <w:sz w:val="32"/>
          <w:szCs w:val="32"/>
        </w:rPr>
      </w:pPr>
    </w:p>
    <w:p w:rsidR="00BE000B" w:rsidRDefault="003056FB">
      <w:pPr>
        <w:ind w:firstLine="640"/>
        <w:rPr>
          <w:rFonts w:ascii="黑体" w:eastAsia="黑体" w:hAnsi="黑体"/>
          <w:sz w:val="32"/>
          <w:szCs w:val="32"/>
        </w:rPr>
      </w:pPr>
      <w:r>
        <w:rPr>
          <w:rFonts w:ascii="黑体" w:eastAsia="黑体" w:hAnsi="黑体" w:hint="eastAsia"/>
          <w:sz w:val="32"/>
          <w:szCs w:val="32"/>
        </w:rPr>
        <w:t>一、财政拨款收入</w:t>
      </w:r>
    </w:p>
    <w:p w:rsidR="00BE000B" w:rsidRDefault="003056FB">
      <w:pPr>
        <w:ind w:firstLine="640"/>
        <w:rPr>
          <w:rFonts w:ascii="仿宋" w:eastAsia="仿宋" w:hAnsi="仿宋"/>
          <w:sz w:val="32"/>
          <w:szCs w:val="32"/>
        </w:rPr>
      </w:pPr>
      <w:r>
        <w:rPr>
          <w:rFonts w:ascii="仿宋" w:eastAsia="仿宋" w:hAnsi="仿宋" w:hint="eastAsia"/>
          <w:sz w:val="32"/>
          <w:szCs w:val="32"/>
        </w:rPr>
        <w:t>指本级财政当年拨付的资金。</w:t>
      </w:r>
    </w:p>
    <w:p w:rsidR="00BE000B" w:rsidRDefault="003056FB">
      <w:pPr>
        <w:ind w:firstLine="640"/>
        <w:rPr>
          <w:rFonts w:ascii="黑体" w:eastAsia="黑体" w:hAnsi="黑体"/>
          <w:sz w:val="32"/>
          <w:szCs w:val="32"/>
        </w:rPr>
      </w:pPr>
      <w:r>
        <w:rPr>
          <w:rFonts w:ascii="黑体" w:eastAsia="黑体" w:hAnsi="黑体" w:hint="eastAsia"/>
          <w:sz w:val="32"/>
          <w:szCs w:val="32"/>
        </w:rPr>
        <w:t>二、事业收入</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BE000B" w:rsidRDefault="003056FB">
      <w:pPr>
        <w:ind w:firstLine="640"/>
        <w:rPr>
          <w:rFonts w:ascii="黑体" w:eastAsia="黑体" w:hAnsi="黑体"/>
          <w:sz w:val="32"/>
          <w:szCs w:val="32"/>
        </w:rPr>
      </w:pPr>
      <w:r>
        <w:rPr>
          <w:rFonts w:ascii="黑体" w:eastAsia="黑体" w:hAnsi="黑体" w:hint="eastAsia"/>
          <w:sz w:val="32"/>
          <w:szCs w:val="32"/>
        </w:rPr>
        <w:t>三、其他收入</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BE000B" w:rsidRDefault="003056FB">
      <w:pPr>
        <w:ind w:firstLine="640"/>
        <w:rPr>
          <w:rFonts w:ascii="黑体" w:eastAsia="黑体" w:hAnsi="黑体"/>
          <w:sz w:val="32"/>
          <w:szCs w:val="32"/>
        </w:rPr>
      </w:pPr>
      <w:r>
        <w:rPr>
          <w:rFonts w:ascii="黑体" w:eastAsia="黑体" w:hAnsi="黑体" w:hint="eastAsia"/>
          <w:sz w:val="32"/>
          <w:szCs w:val="32"/>
        </w:rPr>
        <w:t>四、基本支出</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BE000B" w:rsidRDefault="003056FB">
      <w:pPr>
        <w:ind w:firstLine="640"/>
        <w:rPr>
          <w:rFonts w:ascii="黑体" w:eastAsia="黑体" w:hAnsi="黑体"/>
          <w:sz w:val="32"/>
          <w:szCs w:val="32"/>
        </w:rPr>
      </w:pPr>
      <w:r>
        <w:rPr>
          <w:rFonts w:ascii="黑体" w:eastAsia="黑体" w:hAnsi="黑体" w:hint="eastAsia"/>
          <w:sz w:val="32"/>
          <w:szCs w:val="32"/>
        </w:rPr>
        <w:t>五、项目支出</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BE000B" w:rsidRDefault="003056FB">
      <w:pPr>
        <w:ind w:firstLine="640"/>
        <w:rPr>
          <w:rFonts w:ascii="黑体" w:eastAsia="黑体" w:hAnsi="黑体"/>
          <w:sz w:val="32"/>
          <w:szCs w:val="32"/>
        </w:rPr>
      </w:pPr>
      <w:r>
        <w:rPr>
          <w:rFonts w:ascii="黑体" w:eastAsia="黑体" w:hAnsi="黑体" w:hint="eastAsia"/>
          <w:sz w:val="32"/>
          <w:szCs w:val="32"/>
        </w:rPr>
        <w:t>六、机关运行经费</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w:t>
      </w:r>
      <w:r>
        <w:rPr>
          <w:rFonts w:ascii="仿宋" w:eastAsia="仿宋" w:hAnsi="仿宋" w:hint="eastAsia"/>
          <w:sz w:val="32"/>
          <w:szCs w:val="32"/>
        </w:rPr>
        <w:lastRenderedPageBreak/>
        <w:t>管理费、公务用车运行维护费以及其他费用。</w:t>
      </w:r>
    </w:p>
    <w:p w:rsidR="00BE000B" w:rsidRDefault="003056FB">
      <w:pPr>
        <w:ind w:firstLine="640"/>
        <w:rPr>
          <w:rFonts w:ascii="黑体" w:eastAsia="黑体" w:hAnsi="黑体"/>
          <w:sz w:val="32"/>
          <w:szCs w:val="32"/>
        </w:rPr>
      </w:pPr>
      <w:r>
        <w:rPr>
          <w:rFonts w:ascii="黑体" w:eastAsia="黑体" w:hAnsi="黑体" w:hint="eastAsia"/>
          <w:sz w:val="32"/>
          <w:szCs w:val="32"/>
        </w:rPr>
        <w:t>七、“三公”经费</w:t>
      </w:r>
    </w:p>
    <w:p w:rsidR="00BE000B" w:rsidRDefault="003056FB">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BE000B" w:rsidRDefault="00BE000B">
      <w:pPr>
        <w:ind w:firstLineChars="200" w:firstLine="640"/>
        <w:rPr>
          <w:rFonts w:ascii="仿宋" w:eastAsia="仿宋" w:hAnsi="仿宋"/>
          <w:sz w:val="32"/>
          <w:szCs w:val="32"/>
        </w:rPr>
      </w:pPr>
    </w:p>
    <w:p w:rsidR="00BE000B" w:rsidRDefault="003056FB">
      <w:pPr>
        <w:pStyle w:val="1"/>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附件：濮阳市华龙区科学技术局</w:t>
      </w:r>
      <w:r>
        <w:rPr>
          <w:rFonts w:ascii="黑体" w:eastAsia="黑体" w:hAnsi="黑体"/>
          <w:color w:val="000000"/>
          <w:sz w:val="32"/>
          <w:szCs w:val="32"/>
        </w:rPr>
        <w:t>2019</w:t>
      </w:r>
      <w:r>
        <w:rPr>
          <w:rFonts w:ascii="黑体" w:eastAsia="黑体" w:hAnsi="黑体" w:hint="eastAsia"/>
          <w:color w:val="000000"/>
          <w:sz w:val="32"/>
          <w:szCs w:val="32"/>
        </w:rPr>
        <w:t>年部门预算表（详见附表）</w:t>
      </w:r>
    </w:p>
    <w:p w:rsidR="00BE000B" w:rsidRDefault="003056F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BE000B" w:rsidRDefault="003056F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BE000B" w:rsidRDefault="003056F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BE000B" w:rsidRDefault="003056F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BE000B" w:rsidRDefault="003056F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BE000B" w:rsidRDefault="003056F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BE000B" w:rsidRDefault="003056F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BE000B" w:rsidRDefault="003056FB">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BE000B">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4BB" w:rsidRDefault="00E814BB">
      <w:r>
        <w:separator/>
      </w:r>
    </w:p>
  </w:endnote>
  <w:endnote w:type="continuationSeparator" w:id="0">
    <w:p w:rsidR="00E814BB" w:rsidRDefault="00E8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4BB" w:rsidRDefault="00E814BB">
      <w:r>
        <w:separator/>
      </w:r>
    </w:p>
  </w:footnote>
  <w:footnote w:type="continuationSeparator" w:id="0">
    <w:p w:rsidR="00E814BB" w:rsidRDefault="00E81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00B" w:rsidRDefault="00BE000B">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00B"/>
    <w:rsid w:val="003056FB"/>
    <w:rsid w:val="00B672C5"/>
    <w:rsid w:val="00BE000B"/>
    <w:rsid w:val="00E814BB"/>
    <w:rsid w:val="00FC6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rPr>
  </w:style>
  <w:style w:type="paragraph" w:styleId="a4">
    <w:name w:val="header"/>
    <w:basedOn w:val="a"/>
    <w:link w:val="Char0"/>
    <w:pPr>
      <w:pBdr>
        <w:bottom w:val="single" w:sz="6" w:space="1" w:color="auto"/>
      </w:pBdr>
      <w:tabs>
        <w:tab w:val="center" w:pos="4153"/>
        <w:tab w:val="right" w:pos="8306"/>
      </w:tabs>
      <w:snapToGrid w:val="0"/>
      <w:jc w:val="center"/>
    </w:pPr>
    <w:rPr>
      <w:sz w:val="18"/>
    </w:rPr>
  </w:style>
  <w:style w:type="paragraph" w:customStyle="1" w:styleId="Default">
    <w:name w:val="Default"/>
    <w:pPr>
      <w:widowControl w:val="0"/>
      <w:autoSpaceDE w:val="0"/>
      <w:autoSpaceDN w:val="0"/>
      <w:adjustRightInd w:val="0"/>
    </w:pPr>
    <w:rPr>
      <w:rFonts w:ascii="黑体" w:hAnsi="黑体" w:cs="黑体"/>
      <w:color w:val="000000"/>
      <w:sz w:val="24"/>
      <w:szCs w:val="24"/>
    </w:rPr>
  </w:style>
  <w:style w:type="paragraph" w:customStyle="1" w:styleId="1">
    <w:name w:val="普通(网站)1"/>
    <w:basedOn w:val="a"/>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semiHidden/>
    <w:rPr>
      <w:sz w:val="18"/>
    </w:rPr>
  </w:style>
  <w:style w:type="character" w:customStyle="1" w:styleId="Char">
    <w:name w:val="页脚 Char"/>
    <w:link w:val="a3"/>
    <w:semiHidden/>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446</Words>
  <Characters>2543</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3</cp:revision>
  <dcterms:created xsi:type="dcterms:W3CDTF">2017-10-31T11:18:00Z</dcterms:created>
  <dcterms:modified xsi:type="dcterms:W3CDTF">2019-05-22T00:55:00Z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