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45A5" w:rsidRDefault="004C45A5">
      <w:pPr>
        <w:rPr>
          <w:rFonts w:ascii="方正小标宋_GBK" w:eastAsia="方正小标宋_GBK"/>
          <w:sz w:val="40"/>
        </w:rPr>
      </w:pPr>
    </w:p>
    <w:p w:rsidR="004C45A5" w:rsidRDefault="004C45A5">
      <w:pPr>
        <w:rPr>
          <w:rFonts w:ascii="方正小标宋_GBK" w:eastAsia="方正小标宋_GBK"/>
          <w:sz w:val="40"/>
        </w:rPr>
      </w:pPr>
    </w:p>
    <w:p w:rsidR="004C45A5" w:rsidRDefault="004C45A5">
      <w:pPr>
        <w:rPr>
          <w:rFonts w:ascii="方正小标宋_GBK" w:eastAsia="方正小标宋_GBK"/>
          <w:sz w:val="40"/>
        </w:rPr>
      </w:pPr>
    </w:p>
    <w:p w:rsidR="006D333F" w:rsidRDefault="006D333F">
      <w:pPr>
        <w:jc w:val="center"/>
        <w:rPr>
          <w:rFonts w:ascii="方正小标宋_GBK" w:eastAsia="方正小标宋_GBK"/>
          <w:w w:val="85"/>
          <w:sz w:val="56"/>
        </w:rPr>
      </w:pPr>
      <w:r w:rsidRPr="006D333F">
        <w:rPr>
          <w:rFonts w:ascii="方正小标宋_GBK" w:eastAsia="方正小标宋_GBK" w:hint="eastAsia"/>
          <w:w w:val="85"/>
          <w:sz w:val="56"/>
        </w:rPr>
        <w:t>濮阳市华龙区发展和改革委员会</w:t>
      </w:r>
    </w:p>
    <w:p w:rsidR="004C45A5" w:rsidRDefault="00601652">
      <w:pPr>
        <w:jc w:val="center"/>
        <w:rPr>
          <w:rFonts w:ascii="方正小标宋_GBK" w:eastAsia="方正小标宋_GBK"/>
          <w:spacing w:val="-20"/>
          <w:sz w:val="44"/>
        </w:rPr>
      </w:pPr>
      <w:r>
        <w:rPr>
          <w:rFonts w:ascii="方正小标宋_GBK" w:eastAsia="方正小标宋_GBK" w:hint="eastAsia"/>
          <w:w w:val="85"/>
          <w:sz w:val="56"/>
        </w:rPr>
        <w:t>2019</w:t>
      </w:r>
      <w:r>
        <w:rPr>
          <w:rFonts w:ascii="方正小标宋_GBK" w:eastAsia="方正小标宋_GBK" w:hint="eastAsia"/>
          <w:w w:val="85"/>
          <w:sz w:val="56"/>
        </w:rPr>
        <w:t>年部门预算公开说明</w:t>
      </w:r>
    </w:p>
    <w:p w:rsidR="004C45A5" w:rsidRDefault="004C45A5">
      <w:pPr>
        <w:jc w:val="center"/>
        <w:rPr>
          <w:rFonts w:ascii="方正小标宋_GBK" w:eastAsia="方正小标宋_GBK"/>
          <w:sz w:val="40"/>
        </w:rPr>
      </w:pPr>
    </w:p>
    <w:p w:rsidR="004C45A5" w:rsidRDefault="004C45A5">
      <w:pPr>
        <w:jc w:val="center"/>
        <w:rPr>
          <w:rFonts w:ascii="方正小标宋_GBK" w:eastAsia="方正小标宋_GBK"/>
          <w:sz w:val="40"/>
        </w:rPr>
      </w:pPr>
    </w:p>
    <w:p w:rsidR="004C45A5" w:rsidRDefault="004C45A5">
      <w:pPr>
        <w:jc w:val="center"/>
        <w:rPr>
          <w:rFonts w:ascii="方正小标宋_GBK" w:eastAsia="方正小标宋_GBK"/>
          <w:sz w:val="40"/>
        </w:rPr>
      </w:pPr>
    </w:p>
    <w:p w:rsidR="004C45A5" w:rsidRDefault="004C45A5">
      <w:pPr>
        <w:jc w:val="center"/>
        <w:rPr>
          <w:rFonts w:ascii="方正小标宋_GBK" w:eastAsia="方正小标宋_GBK"/>
          <w:sz w:val="40"/>
        </w:rPr>
      </w:pPr>
    </w:p>
    <w:p w:rsidR="004C45A5" w:rsidRDefault="004C45A5">
      <w:pPr>
        <w:jc w:val="center"/>
        <w:rPr>
          <w:rFonts w:ascii="方正小标宋_GBK" w:eastAsia="方正小标宋_GBK"/>
          <w:sz w:val="40"/>
        </w:rPr>
      </w:pPr>
    </w:p>
    <w:p w:rsidR="004C45A5" w:rsidRDefault="004C45A5">
      <w:pPr>
        <w:jc w:val="center"/>
        <w:rPr>
          <w:rFonts w:ascii="方正小标宋_GBK" w:eastAsia="方正小标宋_GBK"/>
          <w:sz w:val="40"/>
        </w:rPr>
      </w:pPr>
    </w:p>
    <w:p w:rsidR="004C45A5" w:rsidRDefault="004C45A5">
      <w:pPr>
        <w:jc w:val="center"/>
        <w:rPr>
          <w:rFonts w:ascii="方正小标宋_GBK" w:eastAsia="方正小标宋_GBK"/>
          <w:sz w:val="40"/>
        </w:rPr>
      </w:pPr>
    </w:p>
    <w:p w:rsidR="004C45A5" w:rsidRDefault="004C45A5">
      <w:pPr>
        <w:jc w:val="center"/>
        <w:rPr>
          <w:rFonts w:ascii="方正小标宋_GBK" w:eastAsia="方正小标宋_GBK"/>
          <w:sz w:val="40"/>
        </w:rPr>
      </w:pPr>
    </w:p>
    <w:p w:rsidR="004C45A5" w:rsidRDefault="004C45A5">
      <w:pPr>
        <w:jc w:val="center"/>
        <w:rPr>
          <w:rFonts w:ascii="方正小标宋_GBK" w:eastAsia="方正小标宋_GBK"/>
          <w:sz w:val="40"/>
        </w:rPr>
      </w:pPr>
    </w:p>
    <w:p w:rsidR="004C45A5" w:rsidRDefault="004C45A5">
      <w:pPr>
        <w:jc w:val="center"/>
        <w:rPr>
          <w:rFonts w:ascii="方正小标宋_GBK" w:eastAsia="方正小标宋_GBK"/>
          <w:sz w:val="40"/>
        </w:rPr>
      </w:pPr>
    </w:p>
    <w:p w:rsidR="004C45A5" w:rsidRDefault="004C45A5">
      <w:pPr>
        <w:jc w:val="center"/>
        <w:rPr>
          <w:rFonts w:ascii="方正小标宋_GBK" w:eastAsia="方正小标宋_GBK"/>
          <w:sz w:val="40"/>
        </w:rPr>
      </w:pPr>
    </w:p>
    <w:p w:rsidR="004C45A5" w:rsidRDefault="004C45A5">
      <w:pPr>
        <w:jc w:val="center"/>
        <w:rPr>
          <w:rFonts w:ascii="方正小标宋_GBK" w:eastAsia="方正小标宋_GBK"/>
          <w:sz w:val="40"/>
        </w:rPr>
      </w:pPr>
    </w:p>
    <w:p w:rsidR="004C45A5" w:rsidRDefault="004C45A5">
      <w:pPr>
        <w:jc w:val="center"/>
        <w:rPr>
          <w:rFonts w:ascii="楷体_GB2312" w:eastAsia="楷体_GB2312"/>
          <w:b/>
          <w:w w:val="90"/>
          <w:sz w:val="40"/>
        </w:rPr>
      </w:pPr>
    </w:p>
    <w:p w:rsidR="004C45A5" w:rsidRDefault="00601652">
      <w:pPr>
        <w:jc w:val="center"/>
        <w:rPr>
          <w:rFonts w:ascii="方正小标宋_GBK" w:eastAsia="方正小标宋_GBK"/>
          <w:sz w:val="40"/>
        </w:rPr>
      </w:pPr>
      <w:r>
        <w:rPr>
          <w:rFonts w:ascii="楷体_GB2312" w:eastAsia="楷体_GB2312" w:hint="eastAsia"/>
          <w:b/>
          <w:w w:val="90"/>
          <w:sz w:val="40"/>
        </w:rPr>
        <w:t>二</w:t>
      </w:r>
      <w:r>
        <w:rPr>
          <w:rFonts w:ascii="宋体" w:hAnsi="宋体" w:cs="宋体" w:hint="eastAsia"/>
          <w:b/>
          <w:w w:val="90"/>
          <w:sz w:val="40"/>
        </w:rPr>
        <w:t>〇</w:t>
      </w:r>
      <w:r>
        <w:rPr>
          <w:rFonts w:ascii="楷体_GB2312" w:eastAsia="楷体_GB2312" w:hAnsi="楷体_GB2312" w:cs="楷体_GB2312" w:hint="eastAsia"/>
          <w:b/>
          <w:w w:val="90"/>
          <w:sz w:val="40"/>
        </w:rPr>
        <w:t>一九年四月</w:t>
      </w:r>
    </w:p>
    <w:p w:rsidR="004C45A5" w:rsidRDefault="00601652">
      <w:pPr>
        <w:jc w:val="center"/>
        <w:rPr>
          <w:rFonts w:ascii="方正小标宋_GBK" w:eastAsia="方正小标宋_GBK"/>
          <w:sz w:val="32"/>
        </w:rPr>
      </w:pPr>
      <w:r>
        <w:rPr>
          <w:rFonts w:ascii="方正小标宋_GBK" w:eastAsia="方正小标宋_GBK"/>
          <w:sz w:val="32"/>
        </w:rPr>
        <w:br w:type="page"/>
      </w:r>
    </w:p>
    <w:p w:rsidR="004C45A5" w:rsidRDefault="00601652">
      <w:pPr>
        <w:pStyle w:val="a7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44"/>
          <w:szCs w:val="32"/>
        </w:rPr>
      </w:pPr>
      <w:r>
        <w:rPr>
          <w:rFonts w:ascii="黑体" w:eastAsia="黑体" w:hAnsi="黑体" w:hint="eastAsia"/>
          <w:color w:val="000000"/>
          <w:sz w:val="44"/>
          <w:szCs w:val="32"/>
        </w:rPr>
        <w:t>目</w:t>
      </w:r>
      <w:r>
        <w:rPr>
          <w:rFonts w:ascii="黑体" w:eastAsia="黑体" w:hAnsi="黑体" w:hint="eastAsia"/>
          <w:color w:val="000000"/>
          <w:sz w:val="44"/>
          <w:szCs w:val="32"/>
        </w:rPr>
        <w:t> </w:t>
      </w:r>
      <w:r>
        <w:rPr>
          <w:rFonts w:ascii="黑体" w:eastAsia="黑体" w:hAnsi="黑体" w:hint="eastAsia"/>
          <w:color w:val="000000"/>
          <w:sz w:val="44"/>
          <w:szCs w:val="32"/>
        </w:rPr>
        <w:t>录</w:t>
      </w:r>
    </w:p>
    <w:p w:rsidR="004C45A5" w:rsidRDefault="004C45A5">
      <w:pPr>
        <w:pStyle w:val="a7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36"/>
          <w:szCs w:val="32"/>
        </w:rPr>
      </w:pPr>
    </w:p>
    <w:p w:rsidR="004C45A5" w:rsidRDefault="00601652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第一部分</w:t>
      </w:r>
      <w:r>
        <w:rPr>
          <w:rFonts w:hint="eastAsia"/>
          <w:color w:val="000000"/>
          <w:sz w:val="32"/>
          <w:szCs w:val="32"/>
        </w:rPr>
        <w:t xml:space="preserve"> </w:t>
      </w:r>
      <w:r>
        <w:rPr>
          <w:rFonts w:ascii="黑体" w:eastAsia="黑体" w:hAnsi="黑体" w:hint="eastAsia"/>
          <w:color w:val="000000"/>
          <w:sz w:val="32"/>
          <w:szCs w:val="32"/>
        </w:rPr>
        <w:t>部门概况</w:t>
      </w:r>
      <w:r>
        <w:rPr>
          <w:rFonts w:hint="eastAsia"/>
          <w:color w:val="000000"/>
          <w:sz w:val="32"/>
          <w:szCs w:val="32"/>
        </w:rPr>
        <w:t> </w:t>
      </w:r>
    </w:p>
    <w:p w:rsidR="004C45A5" w:rsidRDefault="00601652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一、部门主要职责</w:t>
      </w:r>
    </w:p>
    <w:p w:rsidR="004C45A5" w:rsidRDefault="00601652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二、机构设置情况</w:t>
      </w:r>
    </w:p>
    <w:p w:rsidR="004C45A5" w:rsidRDefault="00601652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第二部分</w:t>
      </w:r>
      <w:r>
        <w:rPr>
          <w:rFonts w:ascii="黑体" w:eastAsia="黑体" w:hAnsi="黑体" w:hint="eastAsia"/>
          <w:color w:val="000000"/>
          <w:sz w:val="32"/>
          <w:szCs w:val="32"/>
        </w:rPr>
        <w:t xml:space="preserve"> 2019</w:t>
      </w:r>
      <w:r>
        <w:rPr>
          <w:rFonts w:ascii="黑体" w:eastAsia="黑体" w:hAnsi="黑体" w:hint="eastAsia"/>
          <w:color w:val="000000"/>
          <w:sz w:val="32"/>
          <w:szCs w:val="32"/>
        </w:rPr>
        <w:t>年部门预算情况说明</w:t>
      </w:r>
    </w:p>
    <w:p w:rsidR="004C45A5" w:rsidRDefault="00601652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第三部分</w:t>
      </w:r>
      <w:r>
        <w:rPr>
          <w:rFonts w:ascii="黑体" w:eastAsia="黑体" w:hAnsi="黑体" w:hint="eastAsia"/>
          <w:color w:val="000000"/>
          <w:sz w:val="32"/>
          <w:szCs w:val="32"/>
        </w:rPr>
        <w:t xml:space="preserve"> </w:t>
      </w:r>
      <w:r>
        <w:rPr>
          <w:rFonts w:ascii="黑体" w:eastAsia="黑体" w:hAnsi="黑体" w:hint="eastAsia"/>
          <w:color w:val="000000"/>
          <w:sz w:val="32"/>
          <w:szCs w:val="32"/>
        </w:rPr>
        <w:t>名词解释</w:t>
      </w:r>
    </w:p>
    <w:p w:rsidR="004C45A5" w:rsidRDefault="00601652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附件：</w:t>
      </w:r>
      <w:r w:rsidR="006D333F" w:rsidRPr="006D333F">
        <w:rPr>
          <w:rFonts w:ascii="黑体" w:eastAsia="黑体" w:hAnsi="黑体" w:hint="eastAsia"/>
          <w:color w:val="000000"/>
          <w:sz w:val="32"/>
          <w:szCs w:val="32"/>
        </w:rPr>
        <w:t>濮阳市华龙区发展和改革委员会</w:t>
      </w:r>
      <w:r>
        <w:rPr>
          <w:rFonts w:ascii="黑体" w:eastAsia="黑体" w:hAnsi="黑体" w:hint="eastAsia"/>
          <w:color w:val="000000"/>
          <w:sz w:val="32"/>
          <w:szCs w:val="32"/>
        </w:rPr>
        <w:t>2019</w:t>
      </w:r>
      <w:r>
        <w:rPr>
          <w:rFonts w:ascii="黑体" w:eastAsia="黑体" w:hAnsi="黑体" w:hint="eastAsia"/>
          <w:color w:val="000000"/>
          <w:sz w:val="32"/>
          <w:szCs w:val="32"/>
        </w:rPr>
        <w:t>年部门预算表</w:t>
      </w:r>
    </w:p>
    <w:p w:rsidR="004C45A5" w:rsidRDefault="00601652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一、部门收支总表</w:t>
      </w:r>
    </w:p>
    <w:p w:rsidR="004C45A5" w:rsidRDefault="00601652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二、部门收入总表</w:t>
      </w:r>
    </w:p>
    <w:p w:rsidR="004C45A5" w:rsidRDefault="00601652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三、部门支出总表</w:t>
      </w:r>
    </w:p>
    <w:p w:rsidR="004C45A5" w:rsidRDefault="00601652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四、财政拨款收支总表</w:t>
      </w:r>
    </w:p>
    <w:p w:rsidR="004C45A5" w:rsidRDefault="00601652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五、一般公共预算支出表</w:t>
      </w:r>
    </w:p>
    <w:p w:rsidR="004C45A5" w:rsidRDefault="00601652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六、一般公共预算基本支出表</w:t>
      </w:r>
    </w:p>
    <w:p w:rsidR="004C45A5" w:rsidRDefault="00601652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七、一般公共预算“三公”经费支出表</w:t>
      </w:r>
    </w:p>
    <w:p w:rsidR="004C45A5" w:rsidRDefault="00601652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八、政府性基金预算支出表</w:t>
      </w:r>
    </w:p>
    <w:p w:rsidR="004C45A5" w:rsidRDefault="004C45A5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4C45A5" w:rsidRDefault="00601652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br w:type="page"/>
      </w:r>
    </w:p>
    <w:p w:rsidR="004C45A5" w:rsidRDefault="004C45A5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4C45A5" w:rsidRDefault="00601652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第一部分</w:t>
      </w:r>
    </w:p>
    <w:p w:rsidR="004C45A5" w:rsidRDefault="00601652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部门概况</w:t>
      </w:r>
    </w:p>
    <w:p w:rsidR="004C45A5" w:rsidRDefault="00601652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 </w:t>
      </w:r>
    </w:p>
    <w:p w:rsidR="004C45A5" w:rsidRDefault="00601652" w:rsidP="006D333F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一、部门主要职责</w:t>
      </w:r>
    </w:p>
    <w:p w:rsidR="004C45A5" w:rsidRDefault="00601652" w:rsidP="006D333F">
      <w:pPr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1</w:t>
      </w:r>
      <w:r>
        <w:rPr>
          <w:rFonts w:ascii="仿宋" w:eastAsia="仿宋" w:hAnsi="仿宋" w:cs="宋体" w:hint="eastAsia"/>
          <w:sz w:val="32"/>
          <w:szCs w:val="32"/>
        </w:rPr>
        <w:t>、拟订并组织实施全区国民经济和社会发展战略、中长期规划和年度计划，统筹协调经济社会发展，研究分析经济形势，提出国民经济发展目标、政策等。</w:t>
      </w:r>
    </w:p>
    <w:p w:rsidR="004C45A5" w:rsidRDefault="00601652" w:rsidP="006D333F">
      <w:pPr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2</w:t>
      </w:r>
      <w:r>
        <w:rPr>
          <w:rFonts w:ascii="仿宋" w:eastAsia="仿宋" w:hAnsi="仿宋" w:cs="宋体" w:hint="eastAsia"/>
          <w:sz w:val="32"/>
          <w:szCs w:val="32"/>
        </w:rPr>
        <w:t>、负责监测宏观经济和社会发展态势，承担预测预警和信息引导的责任，研究宏观经济运行、总量平衡和产业安全等并提出宏观调控政策建议。</w:t>
      </w:r>
    </w:p>
    <w:p w:rsidR="004C45A5" w:rsidRDefault="00601652" w:rsidP="006D333F">
      <w:pPr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3</w:t>
      </w:r>
      <w:r>
        <w:rPr>
          <w:rFonts w:ascii="仿宋" w:eastAsia="仿宋" w:hAnsi="仿宋" w:cs="宋体" w:hint="eastAsia"/>
          <w:sz w:val="32"/>
          <w:szCs w:val="32"/>
        </w:rPr>
        <w:t>、参与分析研究全区财政、金融运行情况，研究提出政府融资的政策措施，贯彻财政政策、货币政策和土地政策，拟订并组织实施价格政策。</w:t>
      </w:r>
    </w:p>
    <w:p w:rsidR="004C45A5" w:rsidRDefault="00601652" w:rsidP="006D333F">
      <w:pPr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4</w:t>
      </w:r>
      <w:r>
        <w:rPr>
          <w:rFonts w:ascii="仿宋" w:eastAsia="仿宋" w:hAnsi="仿宋" w:cs="宋体" w:hint="eastAsia"/>
          <w:sz w:val="32"/>
          <w:szCs w:val="32"/>
        </w:rPr>
        <w:t>、承担指导推进和综合协调全市经济体制改革的责任，研究全区经济体制改革和对外开放的重大问，组织拟订综合性经济体制改革方案，指导全区经济体制改革试点和改革试验区工作。</w:t>
      </w:r>
    </w:p>
    <w:p w:rsidR="004C45A5" w:rsidRDefault="00601652" w:rsidP="006D333F">
      <w:pPr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5</w:t>
      </w:r>
      <w:r>
        <w:rPr>
          <w:rFonts w:ascii="仿宋" w:eastAsia="仿宋" w:hAnsi="仿宋" w:cs="宋体" w:hint="eastAsia"/>
          <w:sz w:val="32"/>
          <w:szCs w:val="32"/>
        </w:rPr>
        <w:t>、推进经济结构战略性调整。组织拟订综合性产业政策，负责协调第一、二、三产业发展的重大问题</w:t>
      </w:r>
      <w:proofErr w:type="gramStart"/>
      <w:r>
        <w:rPr>
          <w:rFonts w:ascii="仿宋" w:eastAsia="仿宋" w:hAnsi="仿宋" w:cs="宋体" w:hint="eastAsia"/>
          <w:sz w:val="32"/>
          <w:szCs w:val="32"/>
        </w:rPr>
        <w:t>并平衡</w:t>
      </w:r>
      <w:proofErr w:type="gramEnd"/>
      <w:r>
        <w:rPr>
          <w:rFonts w:ascii="仿宋" w:eastAsia="仿宋" w:hAnsi="仿宋" w:cs="宋体" w:hint="eastAsia"/>
          <w:sz w:val="32"/>
          <w:szCs w:val="32"/>
        </w:rPr>
        <w:t>相关发展规划。</w:t>
      </w:r>
    </w:p>
    <w:p w:rsidR="004C45A5" w:rsidRDefault="00601652" w:rsidP="006D333F">
      <w:pPr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lastRenderedPageBreak/>
        <w:t>6</w:t>
      </w:r>
      <w:r>
        <w:rPr>
          <w:rFonts w:ascii="仿宋" w:eastAsia="仿宋" w:hAnsi="仿宋" w:cs="宋体" w:hint="eastAsia"/>
          <w:sz w:val="32"/>
          <w:szCs w:val="32"/>
        </w:rPr>
        <w:t>、负责社会发展与国民经济发展的政策衔接，推进可持续发展战略，负责节能减排的综合协调工作。</w:t>
      </w:r>
    </w:p>
    <w:p w:rsidR="006D333F" w:rsidRDefault="00601652" w:rsidP="006D333F">
      <w:pPr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7</w:t>
      </w:r>
      <w:r>
        <w:rPr>
          <w:rFonts w:ascii="仿宋" w:eastAsia="仿宋" w:hAnsi="仿宋" w:cs="宋体" w:hint="eastAsia"/>
          <w:sz w:val="32"/>
          <w:szCs w:val="32"/>
        </w:rPr>
        <w:t>、承担全区重</w:t>
      </w:r>
      <w:r>
        <w:rPr>
          <w:rFonts w:ascii="仿宋" w:eastAsia="仿宋" w:hAnsi="仿宋" w:cs="宋体" w:hint="eastAsia"/>
          <w:sz w:val="32"/>
          <w:szCs w:val="32"/>
        </w:rPr>
        <w:t>点项目建设管理和重大建设项目</w:t>
      </w:r>
      <w:proofErr w:type="gramStart"/>
      <w:r>
        <w:rPr>
          <w:rFonts w:ascii="仿宋" w:eastAsia="仿宋" w:hAnsi="仿宋" w:cs="宋体" w:hint="eastAsia"/>
          <w:sz w:val="32"/>
          <w:szCs w:val="32"/>
        </w:rPr>
        <w:t>稽察</w:t>
      </w:r>
      <w:proofErr w:type="gramEnd"/>
      <w:r>
        <w:rPr>
          <w:rFonts w:ascii="仿宋" w:eastAsia="仿宋" w:hAnsi="仿宋" w:cs="宋体" w:hint="eastAsia"/>
          <w:sz w:val="32"/>
          <w:szCs w:val="32"/>
        </w:rPr>
        <w:t>的责任，起草全区重点项目建设管理和重大建设项目</w:t>
      </w:r>
      <w:proofErr w:type="gramStart"/>
      <w:r>
        <w:rPr>
          <w:rFonts w:ascii="仿宋" w:eastAsia="仿宋" w:hAnsi="仿宋" w:cs="宋体" w:hint="eastAsia"/>
          <w:sz w:val="32"/>
          <w:szCs w:val="32"/>
        </w:rPr>
        <w:t>稽察</w:t>
      </w:r>
      <w:proofErr w:type="gramEnd"/>
      <w:r>
        <w:rPr>
          <w:rFonts w:ascii="仿宋" w:eastAsia="仿宋" w:hAnsi="仿宋" w:cs="宋体" w:hint="eastAsia"/>
          <w:sz w:val="32"/>
          <w:szCs w:val="32"/>
        </w:rPr>
        <w:t>的地方性</w:t>
      </w:r>
      <w:proofErr w:type="gramStart"/>
      <w:r>
        <w:rPr>
          <w:rFonts w:ascii="仿宋" w:eastAsia="仿宋" w:hAnsi="仿宋" w:cs="宋体" w:hint="eastAsia"/>
          <w:sz w:val="32"/>
          <w:szCs w:val="32"/>
        </w:rPr>
        <w:t>规</w:t>
      </w:r>
      <w:proofErr w:type="gramEnd"/>
      <w:r>
        <w:rPr>
          <w:rFonts w:ascii="仿宋" w:eastAsia="仿宋" w:hAnsi="仿宋" w:cs="宋体" w:hint="eastAsia"/>
          <w:sz w:val="32"/>
          <w:szCs w:val="32"/>
        </w:rPr>
        <w:t>、规章草案，协调解决重点项目建设中的重大问题</w:t>
      </w:r>
      <w:r w:rsidR="006D333F">
        <w:rPr>
          <w:rFonts w:ascii="仿宋" w:eastAsia="仿宋" w:hAnsi="仿宋" w:cs="宋体" w:hint="eastAsia"/>
          <w:sz w:val="32"/>
          <w:szCs w:val="32"/>
        </w:rPr>
        <w:t xml:space="preserve">。 </w:t>
      </w:r>
      <w:r w:rsidR="006D333F">
        <w:rPr>
          <w:rFonts w:ascii="仿宋" w:eastAsia="仿宋" w:hAnsi="仿宋" w:cs="宋体"/>
          <w:sz w:val="32"/>
          <w:szCs w:val="32"/>
        </w:rPr>
        <w:t xml:space="preserve">               </w:t>
      </w:r>
      <w:r w:rsidR="006D333F">
        <w:rPr>
          <w:rFonts w:ascii="仿宋" w:eastAsia="仿宋" w:hAnsi="仿宋" w:cs="宋体" w:hint="eastAsia"/>
          <w:sz w:val="32"/>
          <w:szCs w:val="32"/>
        </w:rPr>
        <w:t xml:space="preserve"> </w:t>
      </w:r>
      <w:r w:rsidR="006D333F">
        <w:rPr>
          <w:rFonts w:ascii="仿宋" w:eastAsia="仿宋" w:hAnsi="仿宋" w:cs="宋体"/>
          <w:sz w:val="32"/>
          <w:szCs w:val="32"/>
        </w:rPr>
        <w:t xml:space="preserve">                     </w:t>
      </w:r>
    </w:p>
    <w:p w:rsidR="006D333F" w:rsidRDefault="00601652" w:rsidP="006D333F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二、机</w:t>
      </w:r>
      <w:r>
        <w:rPr>
          <w:rFonts w:ascii="黑体" w:eastAsia="黑体" w:hAnsi="黑体" w:hint="eastAsia"/>
          <w:sz w:val="32"/>
          <w:szCs w:val="32"/>
        </w:rPr>
        <w:t>构设置情况</w:t>
      </w:r>
    </w:p>
    <w:p w:rsidR="004C45A5" w:rsidRPr="006D333F" w:rsidRDefault="00601652" w:rsidP="006D333F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根据工作职责及实际工作需要，华龙区发展和改革委员会内设股室</w:t>
      </w:r>
      <w:r>
        <w:rPr>
          <w:rFonts w:ascii="仿宋" w:eastAsia="仿宋" w:hAnsi="仿宋" w:cs="宋体" w:hint="eastAsia"/>
          <w:sz w:val="32"/>
          <w:szCs w:val="32"/>
        </w:rPr>
        <w:t>(</w:t>
      </w:r>
      <w:r>
        <w:rPr>
          <w:rFonts w:ascii="仿宋" w:eastAsia="仿宋" w:hAnsi="仿宋" w:cs="宋体" w:hint="eastAsia"/>
          <w:sz w:val="32"/>
          <w:szCs w:val="32"/>
        </w:rPr>
        <w:t>物价所</w:t>
      </w:r>
      <w:r>
        <w:rPr>
          <w:rFonts w:ascii="仿宋" w:eastAsia="仿宋" w:hAnsi="仿宋" w:cs="宋体" w:hint="eastAsia"/>
          <w:sz w:val="32"/>
          <w:szCs w:val="32"/>
        </w:rPr>
        <w:t>)</w:t>
      </w:r>
      <w:r>
        <w:rPr>
          <w:rFonts w:ascii="仿宋" w:eastAsia="仿宋" w:hAnsi="仿宋" w:cs="宋体" w:hint="eastAsia"/>
          <w:sz w:val="32"/>
          <w:szCs w:val="32"/>
        </w:rPr>
        <w:t>共</w:t>
      </w:r>
      <w:r>
        <w:rPr>
          <w:rFonts w:ascii="仿宋" w:eastAsia="仿宋" w:hAnsi="仿宋" w:cs="宋体" w:hint="eastAsia"/>
          <w:sz w:val="32"/>
          <w:szCs w:val="32"/>
        </w:rPr>
        <w:t>20</w:t>
      </w:r>
      <w:r>
        <w:rPr>
          <w:rFonts w:ascii="仿宋" w:eastAsia="仿宋" w:hAnsi="仿宋" w:cs="宋体" w:hint="eastAsia"/>
          <w:sz w:val="32"/>
          <w:szCs w:val="32"/>
        </w:rPr>
        <w:t>个。分别为办公室、人事股、综合规划股、重点办、体改办、纪检监察室、社会事业股、项目稽查股、固定资产投资股、工交能源股、节能减排中心、价格管理办公室、价格监督检查办公室、机关党委办公室、认证中心及下设</w:t>
      </w:r>
      <w:r>
        <w:rPr>
          <w:rFonts w:ascii="仿宋" w:eastAsia="仿宋" w:hAnsi="仿宋" w:cs="宋体" w:hint="eastAsia"/>
          <w:sz w:val="32"/>
          <w:szCs w:val="32"/>
        </w:rPr>
        <w:t>5</w:t>
      </w:r>
      <w:r>
        <w:rPr>
          <w:rFonts w:ascii="仿宋" w:eastAsia="仿宋" w:hAnsi="仿宋" w:cs="宋体" w:hint="eastAsia"/>
          <w:sz w:val="32"/>
          <w:szCs w:val="32"/>
        </w:rPr>
        <w:t>个物价所等。本部门经费实行全额预算管理。</w:t>
      </w:r>
    </w:p>
    <w:p w:rsidR="004C45A5" w:rsidRDefault="004C45A5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4C45A5" w:rsidRDefault="00601652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第二部分</w:t>
      </w:r>
    </w:p>
    <w:p w:rsidR="004C45A5" w:rsidRDefault="00601652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2019</w:t>
      </w:r>
      <w:r>
        <w:rPr>
          <w:rFonts w:ascii="黑体" w:eastAsia="黑体" w:hAnsi="黑体" w:hint="eastAsia"/>
          <w:color w:val="000000"/>
          <w:sz w:val="36"/>
          <w:szCs w:val="32"/>
        </w:rPr>
        <w:t>年部门预算情况说明</w:t>
      </w:r>
    </w:p>
    <w:p w:rsidR="004C45A5" w:rsidRDefault="004C45A5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</w:p>
    <w:p w:rsidR="004C45A5" w:rsidRDefault="00601652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一、本级预算和所属单位预算在内的汇总预算总体情况</w:t>
      </w:r>
    </w:p>
    <w:p w:rsidR="004C45A5" w:rsidRDefault="00601652" w:rsidP="006D333F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本部门无独立核算的下属预算单位，部门本级预算即汇总预算。</w:t>
      </w: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年本部门财政预算收入总计</w:t>
      </w:r>
      <w:r>
        <w:rPr>
          <w:rFonts w:ascii="仿宋" w:eastAsia="仿宋" w:hAnsi="仿宋" w:hint="eastAsia"/>
          <w:sz w:val="32"/>
          <w:szCs w:val="32"/>
        </w:rPr>
        <w:t>955.37</w:t>
      </w:r>
      <w:r>
        <w:rPr>
          <w:rFonts w:ascii="仿宋" w:eastAsia="仿宋" w:hAnsi="仿宋" w:hint="eastAsia"/>
          <w:sz w:val="32"/>
          <w:szCs w:val="32"/>
        </w:rPr>
        <w:t>万元，支出总计</w:t>
      </w:r>
      <w:r>
        <w:rPr>
          <w:rFonts w:ascii="仿宋" w:eastAsia="仿宋" w:hAnsi="仿宋" w:hint="eastAsia"/>
          <w:sz w:val="32"/>
          <w:szCs w:val="32"/>
        </w:rPr>
        <w:t>955.37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4C45A5" w:rsidRDefault="00601652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二、部门预算收支增减变动情况</w:t>
      </w:r>
    </w:p>
    <w:p w:rsidR="004C45A5" w:rsidRDefault="0060165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lastRenderedPageBreak/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年本部门财政预算收入总计</w:t>
      </w:r>
      <w:r>
        <w:rPr>
          <w:rFonts w:ascii="仿宋" w:eastAsia="仿宋" w:hAnsi="仿宋" w:hint="eastAsia"/>
          <w:sz w:val="32"/>
          <w:szCs w:val="32"/>
        </w:rPr>
        <w:t>955.37</w:t>
      </w:r>
      <w:r>
        <w:rPr>
          <w:rFonts w:ascii="仿宋" w:eastAsia="仿宋" w:hAnsi="仿宋" w:hint="eastAsia"/>
          <w:sz w:val="32"/>
          <w:szCs w:val="32"/>
        </w:rPr>
        <w:t>万元，支出总计</w:t>
      </w:r>
      <w:r>
        <w:rPr>
          <w:rFonts w:ascii="仿宋" w:eastAsia="仿宋" w:hAnsi="仿宋" w:hint="eastAsia"/>
          <w:sz w:val="32"/>
          <w:szCs w:val="32"/>
        </w:rPr>
        <w:t>955.37</w:t>
      </w:r>
      <w:r>
        <w:rPr>
          <w:rFonts w:ascii="仿宋" w:eastAsia="仿宋" w:hAnsi="仿宋" w:hint="eastAsia"/>
          <w:sz w:val="32"/>
          <w:szCs w:val="32"/>
        </w:rPr>
        <w:t>万元。其中：基本支出</w:t>
      </w:r>
      <w:r>
        <w:rPr>
          <w:rFonts w:ascii="仿宋" w:eastAsia="仿宋" w:hAnsi="仿宋" w:hint="eastAsia"/>
          <w:sz w:val="32"/>
          <w:szCs w:val="32"/>
        </w:rPr>
        <w:t>852.37</w:t>
      </w:r>
      <w:r>
        <w:rPr>
          <w:rFonts w:ascii="仿宋" w:eastAsia="仿宋" w:hAnsi="仿宋" w:hint="eastAsia"/>
          <w:sz w:val="32"/>
          <w:szCs w:val="32"/>
        </w:rPr>
        <w:t>万元，占比</w:t>
      </w:r>
      <w:r>
        <w:rPr>
          <w:rFonts w:ascii="仿宋" w:eastAsia="仿宋" w:hAnsi="仿宋" w:hint="eastAsia"/>
          <w:sz w:val="32"/>
          <w:szCs w:val="32"/>
        </w:rPr>
        <w:t>89.2</w:t>
      </w:r>
      <w:r>
        <w:rPr>
          <w:rFonts w:ascii="仿宋" w:eastAsia="仿宋" w:hAnsi="仿宋" w:hint="eastAsia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，项目支出</w:t>
      </w:r>
      <w:r>
        <w:rPr>
          <w:rFonts w:ascii="仿宋" w:eastAsia="仿宋" w:hAnsi="仿宋" w:hint="eastAsia"/>
          <w:sz w:val="32"/>
          <w:szCs w:val="32"/>
        </w:rPr>
        <w:t>103.00</w:t>
      </w:r>
      <w:r>
        <w:rPr>
          <w:rFonts w:ascii="仿宋" w:eastAsia="仿宋" w:hAnsi="仿宋" w:hint="eastAsia"/>
          <w:sz w:val="32"/>
          <w:szCs w:val="32"/>
        </w:rPr>
        <w:t>万元，占比</w:t>
      </w:r>
      <w:r>
        <w:rPr>
          <w:rFonts w:ascii="仿宋" w:eastAsia="仿宋" w:hAnsi="仿宋" w:hint="eastAsia"/>
          <w:sz w:val="32"/>
          <w:szCs w:val="32"/>
        </w:rPr>
        <w:t>10.8</w:t>
      </w:r>
      <w:r>
        <w:rPr>
          <w:rFonts w:ascii="仿宋" w:eastAsia="仿宋" w:hAnsi="仿宋" w:hint="eastAsia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4C45A5" w:rsidRDefault="0060165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2019</w:t>
      </w:r>
      <w:r>
        <w:rPr>
          <w:rFonts w:ascii="仿宋" w:eastAsia="仿宋" w:hAnsi="仿宋" w:hint="eastAsia"/>
          <w:sz w:val="32"/>
          <w:szCs w:val="32"/>
        </w:rPr>
        <w:t>年本部门财政预算较上年增加</w:t>
      </w:r>
      <w:r>
        <w:rPr>
          <w:rFonts w:ascii="仿宋" w:eastAsia="仿宋" w:hAnsi="仿宋" w:hint="eastAsia"/>
          <w:sz w:val="32"/>
          <w:szCs w:val="32"/>
        </w:rPr>
        <w:t>60.76</w:t>
      </w:r>
      <w:r>
        <w:rPr>
          <w:rFonts w:ascii="仿宋" w:eastAsia="仿宋" w:hAnsi="仿宋" w:hint="eastAsia"/>
          <w:sz w:val="32"/>
          <w:szCs w:val="32"/>
        </w:rPr>
        <w:t>万元，增长</w:t>
      </w:r>
      <w:r>
        <w:rPr>
          <w:rFonts w:ascii="仿宋" w:eastAsia="仿宋" w:hAnsi="仿宋" w:hint="eastAsia"/>
          <w:sz w:val="32"/>
          <w:szCs w:val="32"/>
        </w:rPr>
        <w:t>6.7</w:t>
      </w:r>
      <w:r>
        <w:rPr>
          <w:rFonts w:ascii="仿宋" w:eastAsia="仿宋" w:hAnsi="仿宋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。主要原因是由于人员工资标准的提高，同时社会保险缴费比例提高，相应支出增加。</w:t>
      </w:r>
    </w:p>
    <w:p w:rsidR="004C45A5" w:rsidRDefault="00601652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三、机关运行经费安排情况</w:t>
      </w:r>
    </w:p>
    <w:p w:rsidR="004C45A5" w:rsidRDefault="0060165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年本部门机关运行经费安排</w:t>
      </w:r>
      <w:r>
        <w:rPr>
          <w:rFonts w:ascii="仿宋" w:eastAsia="仿宋" w:hAnsi="仿宋" w:hint="eastAsia"/>
          <w:sz w:val="32"/>
          <w:szCs w:val="32"/>
        </w:rPr>
        <w:t>39.20</w:t>
      </w:r>
      <w:r>
        <w:rPr>
          <w:rFonts w:ascii="仿宋" w:eastAsia="仿宋" w:hAnsi="仿宋" w:hint="eastAsia"/>
          <w:sz w:val="32"/>
          <w:szCs w:val="32"/>
        </w:rPr>
        <w:t>万元，主要用于</w:t>
      </w:r>
      <w:r w:rsidRPr="00601652">
        <w:rPr>
          <w:rFonts w:ascii="仿宋" w:eastAsia="仿宋" w:hAnsi="仿宋" w:hint="eastAsia"/>
          <w:color w:val="000000"/>
          <w:sz w:val="32"/>
          <w:szCs w:val="32"/>
        </w:rPr>
        <w:t>办公费、“三公”经费</w:t>
      </w:r>
      <w:r w:rsidRPr="00601652">
        <w:rPr>
          <w:rFonts w:ascii="仿宋" w:eastAsia="仿宋" w:hAnsi="仿宋" w:hint="eastAsia"/>
          <w:color w:val="000000"/>
          <w:sz w:val="32"/>
          <w:szCs w:val="32"/>
        </w:rPr>
        <w:t>等</w:t>
      </w:r>
      <w:r w:rsidRPr="00601652">
        <w:rPr>
          <w:rFonts w:ascii="仿宋" w:eastAsia="仿宋" w:hAnsi="仿宋" w:hint="eastAsia"/>
          <w:color w:val="000000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比上年减少</w:t>
      </w:r>
      <w:r>
        <w:rPr>
          <w:rFonts w:ascii="仿宋" w:eastAsia="仿宋" w:hAnsi="仿宋" w:hint="eastAsia"/>
          <w:sz w:val="32"/>
          <w:szCs w:val="32"/>
        </w:rPr>
        <w:t>40.60</w:t>
      </w:r>
      <w:r>
        <w:rPr>
          <w:rFonts w:ascii="仿宋" w:eastAsia="仿宋" w:hAnsi="仿宋" w:hint="eastAsia"/>
          <w:sz w:val="32"/>
          <w:szCs w:val="32"/>
        </w:rPr>
        <w:t>万元，减少</w:t>
      </w:r>
      <w:r>
        <w:rPr>
          <w:rFonts w:ascii="仿宋" w:eastAsia="仿宋" w:hAnsi="仿宋" w:hint="eastAsia"/>
          <w:sz w:val="32"/>
          <w:szCs w:val="32"/>
        </w:rPr>
        <w:t>50.8</w:t>
      </w:r>
      <w:r>
        <w:rPr>
          <w:rFonts w:ascii="仿宋" w:eastAsia="仿宋" w:hAnsi="仿宋" w:hint="eastAsia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，主要原因是深入贯彻落实中央八项规定和厉行节约有关精神。</w:t>
      </w:r>
    </w:p>
    <w:p w:rsidR="004C45A5" w:rsidRDefault="00601652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四、“三公”经费安排情况</w:t>
      </w:r>
    </w:p>
    <w:p w:rsidR="004C45A5" w:rsidRDefault="0060165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年本部门“三公”经费预算</w:t>
      </w:r>
      <w:r>
        <w:rPr>
          <w:rFonts w:ascii="仿宋" w:eastAsia="仿宋" w:hAnsi="仿宋" w:hint="eastAsia"/>
          <w:sz w:val="32"/>
          <w:szCs w:val="32"/>
        </w:rPr>
        <w:t>5.6</w:t>
      </w:r>
      <w:r>
        <w:rPr>
          <w:rFonts w:ascii="仿宋" w:eastAsia="仿宋" w:hAnsi="仿宋" w:hint="eastAsia"/>
          <w:sz w:val="32"/>
          <w:szCs w:val="32"/>
        </w:rPr>
        <w:t>万元，较上年减少</w:t>
      </w:r>
      <w:r>
        <w:rPr>
          <w:rFonts w:ascii="仿宋" w:eastAsia="仿宋" w:hAnsi="仿宋" w:hint="eastAsia"/>
          <w:sz w:val="32"/>
          <w:szCs w:val="32"/>
        </w:rPr>
        <w:t>0.12</w:t>
      </w:r>
      <w:r>
        <w:rPr>
          <w:rFonts w:ascii="仿宋" w:eastAsia="仿宋" w:hAnsi="仿宋" w:hint="eastAsia"/>
          <w:sz w:val="32"/>
          <w:szCs w:val="32"/>
        </w:rPr>
        <w:t>万元，主要原因是由于公车改革后，公车运行数量减少，运行维护成本降低，以及严格执行相关规定，厉行勤俭节约，压减“三公”经费。</w:t>
      </w:r>
    </w:p>
    <w:p w:rsidR="004C45A5" w:rsidRDefault="0060165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</w:t>
      </w:r>
      <w:r>
        <w:rPr>
          <w:rFonts w:ascii="仿宋" w:eastAsia="仿宋" w:hAnsi="仿宋" w:hint="eastAsia"/>
          <w:sz w:val="32"/>
          <w:szCs w:val="32"/>
        </w:rPr>
        <w:t>因公出国（境）费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万元；</w:t>
      </w:r>
    </w:p>
    <w:p w:rsidR="004C45A5" w:rsidRDefault="0060165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</w:t>
      </w:r>
      <w:r>
        <w:rPr>
          <w:rFonts w:ascii="仿宋" w:eastAsia="仿宋" w:hAnsi="仿宋" w:hint="eastAsia"/>
          <w:sz w:val="32"/>
          <w:szCs w:val="32"/>
        </w:rPr>
        <w:t>公务用车购置及运行费</w:t>
      </w:r>
      <w:r>
        <w:rPr>
          <w:rFonts w:ascii="仿宋" w:eastAsia="仿宋" w:hAnsi="仿宋" w:hint="eastAsia"/>
          <w:sz w:val="32"/>
          <w:szCs w:val="32"/>
        </w:rPr>
        <w:t>4.8</w:t>
      </w:r>
      <w:r>
        <w:rPr>
          <w:rFonts w:ascii="仿宋" w:eastAsia="仿宋" w:hAnsi="仿宋" w:hint="eastAsia"/>
          <w:sz w:val="32"/>
          <w:szCs w:val="32"/>
        </w:rPr>
        <w:t>万元，其中：公务用车购置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万元，公务用车运行费</w:t>
      </w:r>
      <w:r>
        <w:rPr>
          <w:rFonts w:ascii="仿宋" w:eastAsia="仿宋" w:hAnsi="仿宋" w:hint="eastAsia"/>
          <w:sz w:val="32"/>
          <w:szCs w:val="32"/>
        </w:rPr>
        <w:t>4.8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4C45A5" w:rsidRDefault="0060165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</w:t>
      </w:r>
      <w:r>
        <w:rPr>
          <w:rFonts w:ascii="仿宋" w:eastAsia="仿宋" w:hAnsi="仿宋" w:hint="eastAsia"/>
          <w:sz w:val="32"/>
          <w:szCs w:val="32"/>
        </w:rPr>
        <w:t>公务接待费</w:t>
      </w:r>
      <w:r>
        <w:rPr>
          <w:rFonts w:ascii="仿宋" w:eastAsia="仿宋" w:hAnsi="仿宋" w:hint="eastAsia"/>
          <w:sz w:val="32"/>
          <w:szCs w:val="32"/>
        </w:rPr>
        <w:t>0.8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4C45A5" w:rsidRDefault="0060165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五、政府采购安排情况</w:t>
      </w:r>
    </w:p>
    <w:p w:rsidR="004C45A5" w:rsidRDefault="00601652">
      <w:pPr>
        <w:ind w:leftChars="304" w:left="638"/>
        <w:jc w:val="left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2019</w:t>
      </w:r>
      <w:r>
        <w:rPr>
          <w:rFonts w:ascii="仿宋" w:eastAsia="仿宋" w:hAnsi="仿宋" w:hint="eastAsia"/>
          <w:sz w:val="32"/>
          <w:szCs w:val="32"/>
        </w:rPr>
        <w:t>年本部门无政府采购预算安排。</w:t>
      </w:r>
      <w:r>
        <w:rPr>
          <w:rFonts w:ascii="仿宋" w:eastAsia="仿宋" w:hAnsi="仿宋" w:hint="eastAsia"/>
          <w:sz w:val="32"/>
          <w:szCs w:val="32"/>
        </w:rPr>
        <w:t xml:space="preserve">              </w:t>
      </w:r>
      <w:r>
        <w:rPr>
          <w:rFonts w:ascii="黑体" w:eastAsia="黑体" w:hAnsi="黑体" w:hint="eastAsia"/>
          <w:sz w:val="32"/>
          <w:szCs w:val="32"/>
        </w:rPr>
        <w:lastRenderedPageBreak/>
        <w:t>六、政府性基金预算安排情况</w:t>
      </w:r>
    </w:p>
    <w:p w:rsidR="004C45A5" w:rsidRDefault="0060165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本部门无使用政府性基金预算安排的支出。</w:t>
      </w:r>
    </w:p>
    <w:p w:rsidR="004C45A5" w:rsidRDefault="00601652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</w:t>
      </w:r>
      <w:r>
        <w:rPr>
          <w:rFonts w:ascii="黑体" w:eastAsia="黑体" w:hAnsi="黑体"/>
          <w:sz w:val="32"/>
          <w:szCs w:val="32"/>
        </w:rPr>
        <w:t>国有资产占用情况</w:t>
      </w:r>
    </w:p>
    <w:p w:rsidR="004C45A5" w:rsidRDefault="0060165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截止</w:t>
      </w: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年末，本部门共有车辆</w:t>
      </w: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辆，其中：一般公务用车</w:t>
      </w: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辆、一般执法执勤用车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辆、特种专业技术用车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辆，其他用车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辆；单位价值</w:t>
      </w:r>
      <w:r>
        <w:rPr>
          <w:rFonts w:ascii="仿宋" w:eastAsia="仿宋" w:hAnsi="仿宋"/>
          <w:sz w:val="32"/>
          <w:szCs w:val="32"/>
        </w:rPr>
        <w:t>50</w:t>
      </w:r>
      <w:r>
        <w:rPr>
          <w:rFonts w:ascii="仿宋" w:eastAsia="仿宋" w:hAnsi="仿宋" w:hint="eastAsia"/>
          <w:sz w:val="32"/>
          <w:szCs w:val="32"/>
        </w:rPr>
        <w:t>万元以上通用设备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台（套），单位价值</w:t>
      </w:r>
      <w:r>
        <w:rPr>
          <w:rFonts w:ascii="仿宋" w:eastAsia="仿宋" w:hAnsi="仿宋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万元以上专用设备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台（套）。</w:t>
      </w:r>
    </w:p>
    <w:p w:rsidR="004C45A5" w:rsidRDefault="00601652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八、预算绩效管理工作开展情况</w:t>
      </w:r>
    </w:p>
    <w:p w:rsidR="004C45A5" w:rsidRDefault="0060165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按照《濮阳市华龙区财政局关于编制区级</w:t>
      </w:r>
      <w:r>
        <w:rPr>
          <w:rFonts w:ascii="仿宋" w:eastAsia="仿宋" w:hAnsi="仿宋" w:hint="eastAsia"/>
          <w:sz w:val="32"/>
          <w:szCs w:val="32"/>
        </w:rPr>
        <w:t>2019</w:t>
      </w:r>
      <w:r>
        <w:rPr>
          <w:rFonts w:ascii="仿宋" w:eastAsia="仿宋" w:hAnsi="仿宋" w:hint="eastAsia"/>
          <w:sz w:val="32"/>
          <w:szCs w:val="32"/>
        </w:rPr>
        <w:t>年部门预算（草案）和</w:t>
      </w:r>
      <w:r>
        <w:rPr>
          <w:rFonts w:ascii="仿宋" w:eastAsia="仿宋" w:hAnsi="仿宋" w:hint="eastAsia"/>
          <w:sz w:val="32"/>
          <w:szCs w:val="32"/>
        </w:rPr>
        <w:t>2019-2021</w:t>
      </w:r>
      <w:r>
        <w:rPr>
          <w:rFonts w:ascii="仿宋" w:eastAsia="仿宋" w:hAnsi="仿宋" w:hint="eastAsia"/>
          <w:sz w:val="32"/>
          <w:szCs w:val="32"/>
        </w:rPr>
        <w:t>年财政规划的通知》（</w:t>
      </w:r>
      <w:proofErr w:type="gramStart"/>
      <w:r>
        <w:rPr>
          <w:rFonts w:ascii="仿宋" w:eastAsia="仿宋" w:hAnsi="仿宋" w:hint="eastAsia"/>
          <w:sz w:val="32"/>
          <w:szCs w:val="32"/>
        </w:rPr>
        <w:t>华龙财〔</w:t>
      </w:r>
      <w:r>
        <w:rPr>
          <w:rFonts w:ascii="仿宋" w:eastAsia="仿宋" w:hAnsi="仿宋" w:hint="eastAsia"/>
          <w:sz w:val="32"/>
          <w:szCs w:val="32"/>
        </w:rPr>
        <w:t>2018</w:t>
      </w:r>
      <w:r>
        <w:rPr>
          <w:rFonts w:ascii="仿宋" w:eastAsia="仿宋" w:hAnsi="仿宋" w:hint="eastAsia"/>
          <w:sz w:val="32"/>
          <w:szCs w:val="32"/>
        </w:rPr>
        <w:t>〕</w:t>
      </w:r>
      <w:proofErr w:type="gramEnd"/>
      <w:r>
        <w:rPr>
          <w:rFonts w:ascii="仿宋" w:eastAsia="仿宋" w:hAnsi="仿宋" w:hint="eastAsia"/>
          <w:sz w:val="32"/>
          <w:szCs w:val="32"/>
        </w:rPr>
        <w:t>105</w:t>
      </w:r>
      <w:r>
        <w:rPr>
          <w:rFonts w:ascii="仿宋" w:eastAsia="仿宋" w:hAnsi="仿宋" w:hint="eastAsia"/>
          <w:sz w:val="32"/>
          <w:szCs w:val="32"/>
        </w:rPr>
        <w:t>号）有关全面推进预算绩效管理方面的要求，本部门牢固树立“讲绩效、重绩效、用绩效”的绩效管理理念，年度预算申报时，针对政策及重点项目逐项设立并报送了预算绩效目标，努力建立健全以结果为导向的</w:t>
      </w:r>
      <w:r>
        <w:rPr>
          <w:rFonts w:ascii="仿宋" w:eastAsia="仿宋" w:hAnsi="仿宋" w:hint="eastAsia"/>
          <w:sz w:val="32"/>
          <w:szCs w:val="32"/>
        </w:rPr>
        <w:t>预算绩效管理工作机制。</w:t>
      </w:r>
    </w:p>
    <w:p w:rsidR="004C45A5" w:rsidRDefault="004C45A5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4C45A5" w:rsidRDefault="004C45A5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4C45A5" w:rsidRDefault="00601652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第三部分</w:t>
      </w:r>
    </w:p>
    <w:p w:rsidR="004C45A5" w:rsidRDefault="00601652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名词解释</w:t>
      </w:r>
    </w:p>
    <w:p w:rsidR="004C45A5" w:rsidRDefault="004C45A5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4C45A5" w:rsidRDefault="00601652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一、财政拨款收入</w:t>
      </w:r>
    </w:p>
    <w:p w:rsidR="004C45A5" w:rsidRDefault="00601652">
      <w:pPr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指本级财政当年拨付的资金。</w:t>
      </w:r>
    </w:p>
    <w:p w:rsidR="004C45A5" w:rsidRDefault="00601652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二、事业收入</w:t>
      </w:r>
    </w:p>
    <w:p w:rsidR="004C45A5" w:rsidRDefault="0060165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指事业单位开展专务活动及辅助所取得的收入。</w:t>
      </w:r>
    </w:p>
    <w:p w:rsidR="004C45A5" w:rsidRDefault="00601652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三、其他收入</w:t>
      </w:r>
    </w:p>
    <w:p w:rsidR="004C45A5" w:rsidRDefault="0060165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指除“财政拨款”、“事业收入”、“事业单位经营收入”、“附属单位上缴收入”等以外的收入。</w:t>
      </w:r>
    </w:p>
    <w:p w:rsidR="004C45A5" w:rsidRDefault="00601652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四、基本支出</w:t>
      </w:r>
    </w:p>
    <w:p w:rsidR="004C45A5" w:rsidRDefault="0060165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指为保障机构正常运转、完成日常工作任务所必需的开支，其内容包括人员经费和日常公用经费两部分。</w:t>
      </w:r>
    </w:p>
    <w:p w:rsidR="004C45A5" w:rsidRDefault="00601652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五、项目支出</w:t>
      </w:r>
    </w:p>
    <w:p w:rsidR="004C45A5" w:rsidRDefault="0060165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指在基本支出之外，为完成特定的行政工作任务或事业发展目标所发生的支出。</w:t>
      </w:r>
    </w:p>
    <w:p w:rsidR="004C45A5" w:rsidRDefault="00601652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六、机关运行经费</w:t>
      </w:r>
    </w:p>
    <w:p w:rsidR="004C45A5" w:rsidRDefault="0060165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 w:rsidR="004C45A5" w:rsidRDefault="00601652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七、“三公”经费</w:t>
      </w:r>
    </w:p>
    <w:p w:rsidR="004C45A5" w:rsidRDefault="0060165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指纳入本级财政预决算管理，本级部门使用财政拨款安排的因公出国（境）费、公务用车购置运行费和公务接待费。其中，因公出国（境）费指单位公务出国（境）的住宿费、旅费</w:t>
      </w:r>
      <w:r>
        <w:rPr>
          <w:rFonts w:ascii="仿宋" w:eastAsia="仿宋" w:hAnsi="仿宋" w:hint="eastAsia"/>
          <w:sz w:val="32"/>
          <w:szCs w:val="32"/>
        </w:rPr>
        <w:t>、伙食补助费、杂费、培训费等支出；公务用车购置运</w:t>
      </w:r>
      <w:r>
        <w:rPr>
          <w:rFonts w:ascii="仿宋" w:eastAsia="仿宋" w:hAnsi="仿宋" w:hint="eastAsia"/>
          <w:sz w:val="32"/>
          <w:szCs w:val="32"/>
        </w:rPr>
        <w:lastRenderedPageBreak/>
        <w:t>行费指单位公务用车购置费及租用费、燃料费、维修费、过路过桥费、保险费、安全奖励费用等支出；公务接待费指单位按规定开支的各类接待支出。</w:t>
      </w:r>
    </w:p>
    <w:p w:rsidR="004C45A5" w:rsidRDefault="004C45A5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4C45A5" w:rsidRDefault="00601652">
      <w:pPr>
        <w:pStyle w:val="a7"/>
        <w:overflowPunct w:val="0"/>
        <w:topLinePunct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附件：</w:t>
      </w:r>
      <w:r w:rsidR="006D333F" w:rsidRPr="006D333F">
        <w:rPr>
          <w:rFonts w:ascii="黑体" w:eastAsia="黑体" w:hAnsi="黑体" w:hint="eastAsia"/>
          <w:color w:val="000000"/>
          <w:sz w:val="32"/>
          <w:szCs w:val="32"/>
        </w:rPr>
        <w:t>濮阳市华龙区发展和改革委员会</w:t>
      </w:r>
      <w:r>
        <w:rPr>
          <w:rFonts w:ascii="黑体" w:eastAsia="黑体" w:hAnsi="黑体" w:hint="eastAsia"/>
          <w:color w:val="000000"/>
          <w:sz w:val="32"/>
          <w:szCs w:val="32"/>
        </w:rPr>
        <w:t>2019</w:t>
      </w:r>
      <w:r>
        <w:rPr>
          <w:rFonts w:ascii="黑体" w:eastAsia="黑体" w:hAnsi="黑体" w:hint="eastAsia"/>
          <w:color w:val="000000"/>
          <w:sz w:val="32"/>
          <w:szCs w:val="32"/>
        </w:rPr>
        <w:t>年部门预算表（详见附表）</w:t>
      </w:r>
    </w:p>
    <w:p w:rsidR="004C45A5" w:rsidRDefault="00601652">
      <w:pPr>
        <w:pStyle w:val="a7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一、部门收支总表</w:t>
      </w:r>
      <w:bookmarkStart w:id="0" w:name="_GoBack"/>
      <w:bookmarkEnd w:id="0"/>
    </w:p>
    <w:p w:rsidR="004C45A5" w:rsidRDefault="00601652">
      <w:pPr>
        <w:pStyle w:val="a7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二、部门收入总表</w:t>
      </w:r>
    </w:p>
    <w:p w:rsidR="004C45A5" w:rsidRDefault="00601652">
      <w:pPr>
        <w:pStyle w:val="a7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三、部门支出总表</w:t>
      </w:r>
    </w:p>
    <w:p w:rsidR="004C45A5" w:rsidRDefault="00601652">
      <w:pPr>
        <w:pStyle w:val="a7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四、财政拨款收支总表</w:t>
      </w:r>
    </w:p>
    <w:p w:rsidR="004C45A5" w:rsidRDefault="00601652">
      <w:pPr>
        <w:pStyle w:val="a7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五、一般公共预算支出表</w:t>
      </w:r>
    </w:p>
    <w:p w:rsidR="004C45A5" w:rsidRDefault="00601652">
      <w:pPr>
        <w:pStyle w:val="a7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六、一般公共预算基本支出表</w:t>
      </w:r>
    </w:p>
    <w:p w:rsidR="004C45A5" w:rsidRDefault="00601652">
      <w:pPr>
        <w:pStyle w:val="a7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七、一般公共预算“三公”经费支出表</w:t>
      </w:r>
    </w:p>
    <w:p w:rsidR="004C45A5" w:rsidRDefault="0060165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八、政府性基金预算支出表</w:t>
      </w:r>
    </w:p>
    <w:sectPr w:rsidR="004C45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1652" w:rsidRDefault="00601652" w:rsidP="006D333F">
      <w:r>
        <w:separator/>
      </w:r>
    </w:p>
  </w:endnote>
  <w:endnote w:type="continuationSeparator" w:id="0">
    <w:p w:rsidR="00601652" w:rsidRDefault="00601652" w:rsidP="006D3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1652" w:rsidRDefault="00601652" w:rsidP="006D333F">
      <w:r>
        <w:separator/>
      </w:r>
    </w:p>
  </w:footnote>
  <w:footnote w:type="continuationSeparator" w:id="0">
    <w:p w:rsidR="00601652" w:rsidRDefault="00601652" w:rsidP="006D33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4521D"/>
    <w:rsid w:val="00002196"/>
    <w:rsid w:val="00004A5A"/>
    <w:rsid w:val="000132E8"/>
    <w:rsid w:val="00016BED"/>
    <w:rsid w:val="0002164D"/>
    <w:rsid w:val="00027F80"/>
    <w:rsid w:val="000430FF"/>
    <w:rsid w:val="00061554"/>
    <w:rsid w:val="00072768"/>
    <w:rsid w:val="00073460"/>
    <w:rsid w:val="00073A1C"/>
    <w:rsid w:val="00083F78"/>
    <w:rsid w:val="00084BC7"/>
    <w:rsid w:val="000A120E"/>
    <w:rsid w:val="000A2622"/>
    <w:rsid w:val="000A61C6"/>
    <w:rsid w:val="000B0330"/>
    <w:rsid w:val="000D10F2"/>
    <w:rsid w:val="000E11AD"/>
    <w:rsid w:val="000E2600"/>
    <w:rsid w:val="000F620F"/>
    <w:rsid w:val="0011394B"/>
    <w:rsid w:val="00116512"/>
    <w:rsid w:val="00117E91"/>
    <w:rsid w:val="0012037F"/>
    <w:rsid w:val="00133B0C"/>
    <w:rsid w:val="00160364"/>
    <w:rsid w:val="00172BEB"/>
    <w:rsid w:val="0017321F"/>
    <w:rsid w:val="0017490C"/>
    <w:rsid w:val="00177B2F"/>
    <w:rsid w:val="00196D1B"/>
    <w:rsid w:val="001A363D"/>
    <w:rsid w:val="001A450C"/>
    <w:rsid w:val="001B0630"/>
    <w:rsid w:val="001B43C4"/>
    <w:rsid w:val="001D3173"/>
    <w:rsid w:val="001D7B94"/>
    <w:rsid w:val="001E082A"/>
    <w:rsid w:val="001E2002"/>
    <w:rsid w:val="001E5848"/>
    <w:rsid w:val="001F5C3A"/>
    <w:rsid w:val="001F69E6"/>
    <w:rsid w:val="001F6EA6"/>
    <w:rsid w:val="00204798"/>
    <w:rsid w:val="00213FB6"/>
    <w:rsid w:val="00214722"/>
    <w:rsid w:val="002209A7"/>
    <w:rsid w:val="00220CDC"/>
    <w:rsid w:val="00224A75"/>
    <w:rsid w:val="002310DD"/>
    <w:rsid w:val="0024686B"/>
    <w:rsid w:val="00253EBE"/>
    <w:rsid w:val="00266CFB"/>
    <w:rsid w:val="00272F81"/>
    <w:rsid w:val="00280017"/>
    <w:rsid w:val="00290690"/>
    <w:rsid w:val="0029175A"/>
    <w:rsid w:val="0029197A"/>
    <w:rsid w:val="002B0CFE"/>
    <w:rsid w:val="002B1D96"/>
    <w:rsid w:val="002B3532"/>
    <w:rsid w:val="002D0E65"/>
    <w:rsid w:val="00300F5D"/>
    <w:rsid w:val="0031611D"/>
    <w:rsid w:val="00325FBD"/>
    <w:rsid w:val="00326DBC"/>
    <w:rsid w:val="003318E0"/>
    <w:rsid w:val="00340E1E"/>
    <w:rsid w:val="00343002"/>
    <w:rsid w:val="003452C1"/>
    <w:rsid w:val="00347A9C"/>
    <w:rsid w:val="00347F00"/>
    <w:rsid w:val="003527CA"/>
    <w:rsid w:val="00366ABD"/>
    <w:rsid w:val="00367B86"/>
    <w:rsid w:val="00376143"/>
    <w:rsid w:val="00377591"/>
    <w:rsid w:val="00384FE9"/>
    <w:rsid w:val="00391DCA"/>
    <w:rsid w:val="00395FCD"/>
    <w:rsid w:val="003A1AD8"/>
    <w:rsid w:val="003A4D1C"/>
    <w:rsid w:val="003B03D3"/>
    <w:rsid w:val="003B1B6D"/>
    <w:rsid w:val="003D32F0"/>
    <w:rsid w:val="003D3A49"/>
    <w:rsid w:val="003E34C3"/>
    <w:rsid w:val="003E6713"/>
    <w:rsid w:val="003F0725"/>
    <w:rsid w:val="003F4660"/>
    <w:rsid w:val="00402E18"/>
    <w:rsid w:val="004114C1"/>
    <w:rsid w:val="00412DD4"/>
    <w:rsid w:val="00416C13"/>
    <w:rsid w:val="0042448C"/>
    <w:rsid w:val="00424BFE"/>
    <w:rsid w:val="00433C48"/>
    <w:rsid w:val="00435B90"/>
    <w:rsid w:val="00440925"/>
    <w:rsid w:val="004444A9"/>
    <w:rsid w:val="00456A2A"/>
    <w:rsid w:val="004649B6"/>
    <w:rsid w:val="0047221A"/>
    <w:rsid w:val="00475C58"/>
    <w:rsid w:val="00476651"/>
    <w:rsid w:val="00480E6B"/>
    <w:rsid w:val="00481880"/>
    <w:rsid w:val="00481BF7"/>
    <w:rsid w:val="00484FF3"/>
    <w:rsid w:val="004917F6"/>
    <w:rsid w:val="00497FA5"/>
    <w:rsid w:val="004A5FC7"/>
    <w:rsid w:val="004B62CD"/>
    <w:rsid w:val="004C45A5"/>
    <w:rsid w:val="004D11E2"/>
    <w:rsid w:val="004D20D7"/>
    <w:rsid w:val="004D73C3"/>
    <w:rsid w:val="004E2EF8"/>
    <w:rsid w:val="004F3F49"/>
    <w:rsid w:val="0051575E"/>
    <w:rsid w:val="0052101E"/>
    <w:rsid w:val="005223E8"/>
    <w:rsid w:val="0052707F"/>
    <w:rsid w:val="00551DD9"/>
    <w:rsid w:val="00553A23"/>
    <w:rsid w:val="005615F1"/>
    <w:rsid w:val="00562A65"/>
    <w:rsid w:val="0056720C"/>
    <w:rsid w:val="00571FE5"/>
    <w:rsid w:val="00591085"/>
    <w:rsid w:val="005938E5"/>
    <w:rsid w:val="00597C5D"/>
    <w:rsid w:val="005A4BCA"/>
    <w:rsid w:val="005B24C5"/>
    <w:rsid w:val="005B3B9A"/>
    <w:rsid w:val="005C1BA0"/>
    <w:rsid w:val="005D10EC"/>
    <w:rsid w:val="005D623D"/>
    <w:rsid w:val="005E0440"/>
    <w:rsid w:val="005E1A4B"/>
    <w:rsid w:val="005E1ABC"/>
    <w:rsid w:val="005E5AAE"/>
    <w:rsid w:val="005F0D3B"/>
    <w:rsid w:val="005F5D72"/>
    <w:rsid w:val="00601652"/>
    <w:rsid w:val="006147C0"/>
    <w:rsid w:val="00617AE7"/>
    <w:rsid w:val="006204DF"/>
    <w:rsid w:val="00635649"/>
    <w:rsid w:val="006421B2"/>
    <w:rsid w:val="00642F39"/>
    <w:rsid w:val="00644DCC"/>
    <w:rsid w:val="0066430F"/>
    <w:rsid w:val="0066771A"/>
    <w:rsid w:val="00684EBF"/>
    <w:rsid w:val="00697DBA"/>
    <w:rsid w:val="006B459A"/>
    <w:rsid w:val="006B473E"/>
    <w:rsid w:val="006B4837"/>
    <w:rsid w:val="006C00B0"/>
    <w:rsid w:val="006C452E"/>
    <w:rsid w:val="006C72AC"/>
    <w:rsid w:val="006D2CC2"/>
    <w:rsid w:val="006D333F"/>
    <w:rsid w:val="006D3C5C"/>
    <w:rsid w:val="006E6294"/>
    <w:rsid w:val="006E72AD"/>
    <w:rsid w:val="006F5083"/>
    <w:rsid w:val="00702196"/>
    <w:rsid w:val="007027B6"/>
    <w:rsid w:val="00707582"/>
    <w:rsid w:val="00710DE8"/>
    <w:rsid w:val="0071465B"/>
    <w:rsid w:val="007257DD"/>
    <w:rsid w:val="00732161"/>
    <w:rsid w:val="0073403E"/>
    <w:rsid w:val="00734E78"/>
    <w:rsid w:val="00747E1F"/>
    <w:rsid w:val="00765E2A"/>
    <w:rsid w:val="00782BE8"/>
    <w:rsid w:val="00782CE4"/>
    <w:rsid w:val="007A1AC1"/>
    <w:rsid w:val="007A2989"/>
    <w:rsid w:val="007A5110"/>
    <w:rsid w:val="007A7440"/>
    <w:rsid w:val="007C199D"/>
    <w:rsid w:val="007C2779"/>
    <w:rsid w:val="007D24C5"/>
    <w:rsid w:val="007D3D59"/>
    <w:rsid w:val="007D4319"/>
    <w:rsid w:val="007D611A"/>
    <w:rsid w:val="007E0112"/>
    <w:rsid w:val="007E704C"/>
    <w:rsid w:val="007E7C54"/>
    <w:rsid w:val="007F3130"/>
    <w:rsid w:val="0080427E"/>
    <w:rsid w:val="00804F1B"/>
    <w:rsid w:val="00812D56"/>
    <w:rsid w:val="0081363F"/>
    <w:rsid w:val="008219F5"/>
    <w:rsid w:val="00824FDA"/>
    <w:rsid w:val="00832D8F"/>
    <w:rsid w:val="0083533D"/>
    <w:rsid w:val="00843134"/>
    <w:rsid w:val="008431DE"/>
    <w:rsid w:val="00845FFF"/>
    <w:rsid w:val="00851C33"/>
    <w:rsid w:val="00852187"/>
    <w:rsid w:val="00852DF5"/>
    <w:rsid w:val="0085559B"/>
    <w:rsid w:val="008616AC"/>
    <w:rsid w:val="00862471"/>
    <w:rsid w:val="0086512B"/>
    <w:rsid w:val="00873DD2"/>
    <w:rsid w:val="00874090"/>
    <w:rsid w:val="00875A77"/>
    <w:rsid w:val="00885752"/>
    <w:rsid w:val="00894B44"/>
    <w:rsid w:val="008A4B90"/>
    <w:rsid w:val="008C6505"/>
    <w:rsid w:val="008C7E32"/>
    <w:rsid w:val="008D7A88"/>
    <w:rsid w:val="008F55A5"/>
    <w:rsid w:val="00914F43"/>
    <w:rsid w:val="009222A2"/>
    <w:rsid w:val="0092547C"/>
    <w:rsid w:val="0093502A"/>
    <w:rsid w:val="009426BE"/>
    <w:rsid w:val="00944D35"/>
    <w:rsid w:val="00950804"/>
    <w:rsid w:val="00954459"/>
    <w:rsid w:val="00960055"/>
    <w:rsid w:val="00971B68"/>
    <w:rsid w:val="00972F44"/>
    <w:rsid w:val="009731A3"/>
    <w:rsid w:val="009814D8"/>
    <w:rsid w:val="009830CB"/>
    <w:rsid w:val="00983C15"/>
    <w:rsid w:val="00984AAA"/>
    <w:rsid w:val="00994FAB"/>
    <w:rsid w:val="00996862"/>
    <w:rsid w:val="009A2613"/>
    <w:rsid w:val="009D0889"/>
    <w:rsid w:val="009E5D9B"/>
    <w:rsid w:val="00A01F6A"/>
    <w:rsid w:val="00A221C0"/>
    <w:rsid w:val="00A35377"/>
    <w:rsid w:val="00A37678"/>
    <w:rsid w:val="00A40FF9"/>
    <w:rsid w:val="00A425F2"/>
    <w:rsid w:val="00A53246"/>
    <w:rsid w:val="00A718EC"/>
    <w:rsid w:val="00A71EFF"/>
    <w:rsid w:val="00A73C86"/>
    <w:rsid w:val="00A76FD9"/>
    <w:rsid w:val="00A910BD"/>
    <w:rsid w:val="00AA5FE0"/>
    <w:rsid w:val="00AB0E48"/>
    <w:rsid w:val="00AB37CE"/>
    <w:rsid w:val="00AB6E5A"/>
    <w:rsid w:val="00AC27D5"/>
    <w:rsid w:val="00AF0FB9"/>
    <w:rsid w:val="00B022C0"/>
    <w:rsid w:val="00B05446"/>
    <w:rsid w:val="00B25A37"/>
    <w:rsid w:val="00B26A43"/>
    <w:rsid w:val="00B34B10"/>
    <w:rsid w:val="00B35225"/>
    <w:rsid w:val="00B3716C"/>
    <w:rsid w:val="00B46A15"/>
    <w:rsid w:val="00B46F19"/>
    <w:rsid w:val="00B60A81"/>
    <w:rsid w:val="00B672B5"/>
    <w:rsid w:val="00B70367"/>
    <w:rsid w:val="00B705C6"/>
    <w:rsid w:val="00B71CE3"/>
    <w:rsid w:val="00B863DA"/>
    <w:rsid w:val="00B90E5B"/>
    <w:rsid w:val="00B927E7"/>
    <w:rsid w:val="00BA1B1A"/>
    <w:rsid w:val="00BA36C6"/>
    <w:rsid w:val="00BA5198"/>
    <w:rsid w:val="00BC207F"/>
    <w:rsid w:val="00BD3139"/>
    <w:rsid w:val="00BE1219"/>
    <w:rsid w:val="00BE5DE9"/>
    <w:rsid w:val="00BF5C9F"/>
    <w:rsid w:val="00BF6EBD"/>
    <w:rsid w:val="00C029AF"/>
    <w:rsid w:val="00C0463F"/>
    <w:rsid w:val="00C051A2"/>
    <w:rsid w:val="00C163B1"/>
    <w:rsid w:val="00C22F11"/>
    <w:rsid w:val="00C27784"/>
    <w:rsid w:val="00C36572"/>
    <w:rsid w:val="00C36BDB"/>
    <w:rsid w:val="00C406BC"/>
    <w:rsid w:val="00C416BE"/>
    <w:rsid w:val="00C43369"/>
    <w:rsid w:val="00C562B8"/>
    <w:rsid w:val="00C60328"/>
    <w:rsid w:val="00C76695"/>
    <w:rsid w:val="00C81C8A"/>
    <w:rsid w:val="00C82D88"/>
    <w:rsid w:val="00C929BF"/>
    <w:rsid w:val="00C95075"/>
    <w:rsid w:val="00CA5A8E"/>
    <w:rsid w:val="00CA790B"/>
    <w:rsid w:val="00CB3F5A"/>
    <w:rsid w:val="00CB522C"/>
    <w:rsid w:val="00CC26EC"/>
    <w:rsid w:val="00CD1BAC"/>
    <w:rsid w:val="00CF3A78"/>
    <w:rsid w:val="00CF56A3"/>
    <w:rsid w:val="00D027AD"/>
    <w:rsid w:val="00D10BAC"/>
    <w:rsid w:val="00D1654C"/>
    <w:rsid w:val="00D212CC"/>
    <w:rsid w:val="00D31C86"/>
    <w:rsid w:val="00D31E35"/>
    <w:rsid w:val="00D33090"/>
    <w:rsid w:val="00D3663D"/>
    <w:rsid w:val="00D42712"/>
    <w:rsid w:val="00D4620C"/>
    <w:rsid w:val="00D526B5"/>
    <w:rsid w:val="00D627E3"/>
    <w:rsid w:val="00D63C17"/>
    <w:rsid w:val="00D64296"/>
    <w:rsid w:val="00D75376"/>
    <w:rsid w:val="00D76A95"/>
    <w:rsid w:val="00D92232"/>
    <w:rsid w:val="00DA34FD"/>
    <w:rsid w:val="00DC17BB"/>
    <w:rsid w:val="00DC5066"/>
    <w:rsid w:val="00DE0A3A"/>
    <w:rsid w:val="00DF1D80"/>
    <w:rsid w:val="00DF6259"/>
    <w:rsid w:val="00DF656C"/>
    <w:rsid w:val="00DF7A40"/>
    <w:rsid w:val="00E07DF5"/>
    <w:rsid w:val="00E25D79"/>
    <w:rsid w:val="00E26C3C"/>
    <w:rsid w:val="00E34EC7"/>
    <w:rsid w:val="00E40BD7"/>
    <w:rsid w:val="00E41829"/>
    <w:rsid w:val="00E54A09"/>
    <w:rsid w:val="00E628C1"/>
    <w:rsid w:val="00E772E4"/>
    <w:rsid w:val="00E8327B"/>
    <w:rsid w:val="00E83F8F"/>
    <w:rsid w:val="00E9136C"/>
    <w:rsid w:val="00E92BEC"/>
    <w:rsid w:val="00E933D0"/>
    <w:rsid w:val="00E93DA8"/>
    <w:rsid w:val="00E96C0E"/>
    <w:rsid w:val="00EB2414"/>
    <w:rsid w:val="00EB4212"/>
    <w:rsid w:val="00EC11F0"/>
    <w:rsid w:val="00EC3452"/>
    <w:rsid w:val="00ED6165"/>
    <w:rsid w:val="00ED7573"/>
    <w:rsid w:val="00EE2DC1"/>
    <w:rsid w:val="00EE41CF"/>
    <w:rsid w:val="00EE4D4B"/>
    <w:rsid w:val="00F027A0"/>
    <w:rsid w:val="00F11492"/>
    <w:rsid w:val="00F17169"/>
    <w:rsid w:val="00F204DA"/>
    <w:rsid w:val="00F206CC"/>
    <w:rsid w:val="00F233A7"/>
    <w:rsid w:val="00F24FA1"/>
    <w:rsid w:val="00F33195"/>
    <w:rsid w:val="00F4521D"/>
    <w:rsid w:val="00F87E41"/>
    <w:rsid w:val="00F93ACE"/>
    <w:rsid w:val="00F9584D"/>
    <w:rsid w:val="00F97FD4"/>
    <w:rsid w:val="00FB6183"/>
    <w:rsid w:val="00FC6401"/>
    <w:rsid w:val="00FD7E30"/>
    <w:rsid w:val="00FE715C"/>
    <w:rsid w:val="00FF2323"/>
    <w:rsid w:val="00FF3854"/>
    <w:rsid w:val="139C67E4"/>
    <w:rsid w:val="17C41636"/>
    <w:rsid w:val="296517E7"/>
    <w:rsid w:val="34AF5AD0"/>
    <w:rsid w:val="46A307CF"/>
    <w:rsid w:val="668A11ED"/>
    <w:rsid w:val="6ED67C0A"/>
    <w:rsid w:val="732F7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84F70F5"/>
  <w15:docId w15:val="{39C79A37-5E72-45B3-B9F2-C30AB1212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6">
    <w:name w:val="页眉 字符"/>
    <w:link w:val="a5"/>
    <w:uiPriority w:val="99"/>
    <w:qFormat/>
    <w:locked/>
    <w:rPr>
      <w:rFonts w:cs="Times New Roman"/>
      <w:sz w:val="18"/>
    </w:rPr>
  </w:style>
  <w:style w:type="character" w:customStyle="1" w:styleId="a4">
    <w:name w:val="页脚 字符"/>
    <w:link w:val="a3"/>
    <w:uiPriority w:val="99"/>
    <w:qFormat/>
    <w:locked/>
    <w:rPr>
      <w:rFonts w:cs="Times New Roman"/>
      <w:sz w:val="18"/>
    </w:rPr>
  </w:style>
  <w:style w:type="paragraph" w:customStyle="1" w:styleId="Default">
    <w:name w:val="Default"/>
    <w:uiPriority w:val="99"/>
    <w:qFormat/>
    <w:pPr>
      <w:widowControl w:val="0"/>
      <w:autoSpaceDE w:val="0"/>
      <w:autoSpaceDN w:val="0"/>
      <w:adjustRightInd w:val="0"/>
    </w:pPr>
    <w:rPr>
      <w:rFonts w:ascii="黑体" w:hAnsi="黑体" w:cs="黑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47A663A-8643-4ABD-A7D3-2721C82D6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1846</TotalTime>
  <Pages>8</Pages>
  <Words>376</Words>
  <Characters>2148</Characters>
  <Application>Microsoft Office Word</Application>
  <DocSecurity>0</DocSecurity>
  <Lines>17</Lines>
  <Paragraphs>5</Paragraphs>
  <ScaleCrop>false</ScaleCrop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濮阳市华龙区XXX局</dc:title>
  <dc:creator>lenovo</dc:creator>
  <cp:lastModifiedBy>lenovo</cp:lastModifiedBy>
  <cp:revision>55</cp:revision>
  <dcterms:created xsi:type="dcterms:W3CDTF">2017-10-31T03:18:00Z</dcterms:created>
  <dcterms:modified xsi:type="dcterms:W3CDTF">2019-05-22T00:36:00Z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