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C3" w:rsidRDefault="00B70DC3">
      <w:pPr>
        <w:rPr>
          <w:rFonts w:ascii="方正小标宋_GBK" w:eastAsia="方正小标宋_GBK"/>
          <w:sz w:val="40"/>
        </w:rPr>
      </w:pPr>
    </w:p>
    <w:p w:rsidR="00B70DC3" w:rsidRDefault="00B70DC3">
      <w:pPr>
        <w:rPr>
          <w:rFonts w:ascii="方正小标宋_GBK" w:eastAsia="方正小标宋_GBK"/>
          <w:sz w:val="40"/>
        </w:rPr>
      </w:pPr>
    </w:p>
    <w:p w:rsidR="00B70DC3" w:rsidRDefault="00B70DC3">
      <w:pPr>
        <w:rPr>
          <w:rFonts w:ascii="方正小标宋_GBK" w:eastAsia="方正小标宋_GBK"/>
          <w:sz w:val="40"/>
        </w:rPr>
      </w:pPr>
    </w:p>
    <w:p w:rsidR="00B70DC3" w:rsidRDefault="00F665F1">
      <w:pPr>
        <w:jc w:val="center"/>
        <w:rPr>
          <w:rFonts w:ascii="方正小标宋_GBK" w:eastAsia="方正小标宋_GBK"/>
          <w:w w:val="85"/>
          <w:sz w:val="56"/>
          <w:lang w:val="en-GB"/>
        </w:rPr>
      </w:pPr>
      <w:r>
        <w:rPr>
          <w:rFonts w:ascii="方正小标宋_GBK" w:eastAsia="方正小标宋_GBK" w:hint="eastAsia"/>
          <w:w w:val="85"/>
          <w:sz w:val="56"/>
        </w:rPr>
        <w:t>濮阳市华龙区</w:t>
      </w:r>
      <w:r>
        <w:rPr>
          <w:rFonts w:ascii="方正小标宋_GBK" w:eastAsia="方正小标宋_GBK" w:hint="eastAsia"/>
          <w:w w:val="85"/>
          <w:sz w:val="56"/>
        </w:rPr>
        <w:t>水利局</w:t>
      </w:r>
    </w:p>
    <w:p w:rsidR="00B70DC3" w:rsidRDefault="00F665F1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B70DC3" w:rsidRDefault="00B70DC3">
      <w:pPr>
        <w:jc w:val="center"/>
        <w:rPr>
          <w:rFonts w:ascii="方正小标宋_GBK" w:eastAsia="方正小标宋_GBK"/>
          <w:sz w:val="40"/>
        </w:rPr>
      </w:pPr>
    </w:p>
    <w:p w:rsidR="00B70DC3" w:rsidRDefault="00B70DC3">
      <w:pPr>
        <w:jc w:val="center"/>
        <w:rPr>
          <w:rFonts w:ascii="方正小标宋_GBK" w:eastAsia="方正小标宋_GBK"/>
          <w:sz w:val="40"/>
        </w:rPr>
      </w:pPr>
    </w:p>
    <w:p w:rsidR="00B70DC3" w:rsidRDefault="00B70DC3">
      <w:pPr>
        <w:jc w:val="center"/>
        <w:rPr>
          <w:rFonts w:ascii="方正小标宋_GBK" w:eastAsia="方正小标宋_GBK" w:hint="eastAsia"/>
          <w:sz w:val="40"/>
        </w:rPr>
      </w:pPr>
    </w:p>
    <w:p w:rsidR="00BC6498" w:rsidRDefault="00BC6498">
      <w:pPr>
        <w:jc w:val="center"/>
        <w:rPr>
          <w:rFonts w:ascii="方正小标宋_GBK" w:eastAsia="方正小标宋_GBK" w:hint="eastAsia"/>
          <w:sz w:val="40"/>
        </w:rPr>
      </w:pPr>
    </w:p>
    <w:p w:rsidR="00BC6498" w:rsidRDefault="00BC6498">
      <w:pPr>
        <w:jc w:val="center"/>
        <w:rPr>
          <w:rFonts w:ascii="方正小标宋_GBK" w:eastAsia="方正小标宋_GBK" w:hint="eastAsia"/>
          <w:sz w:val="40"/>
        </w:rPr>
      </w:pPr>
    </w:p>
    <w:p w:rsidR="00BC6498" w:rsidRDefault="00BC6498">
      <w:pPr>
        <w:jc w:val="center"/>
        <w:rPr>
          <w:rFonts w:ascii="方正小标宋_GBK" w:eastAsia="方正小标宋_GBK" w:hint="eastAsia"/>
          <w:sz w:val="40"/>
        </w:rPr>
      </w:pPr>
    </w:p>
    <w:p w:rsidR="00BC6498" w:rsidRDefault="00BC6498">
      <w:pPr>
        <w:jc w:val="center"/>
        <w:rPr>
          <w:rFonts w:ascii="方正小标宋_GBK" w:eastAsia="方正小标宋_GBK" w:hint="eastAsia"/>
          <w:sz w:val="40"/>
        </w:rPr>
      </w:pPr>
    </w:p>
    <w:p w:rsidR="00BC6498" w:rsidRDefault="00BC6498">
      <w:pPr>
        <w:jc w:val="center"/>
        <w:rPr>
          <w:rFonts w:ascii="方正小标宋_GBK" w:eastAsia="方正小标宋_GBK"/>
          <w:sz w:val="40"/>
        </w:rPr>
      </w:pPr>
    </w:p>
    <w:p w:rsidR="00B70DC3" w:rsidRDefault="00B70DC3">
      <w:pPr>
        <w:jc w:val="center"/>
        <w:rPr>
          <w:rFonts w:ascii="方正小标宋_GBK" w:eastAsia="方正小标宋_GBK"/>
          <w:sz w:val="40"/>
        </w:rPr>
      </w:pPr>
    </w:p>
    <w:p w:rsidR="00B70DC3" w:rsidRDefault="00B70DC3">
      <w:pPr>
        <w:jc w:val="center"/>
        <w:rPr>
          <w:rFonts w:ascii="方正小标宋_GBK" w:eastAsia="方正小标宋_GBK"/>
          <w:sz w:val="40"/>
        </w:rPr>
      </w:pPr>
    </w:p>
    <w:p w:rsidR="00B70DC3" w:rsidRDefault="00B70DC3">
      <w:pPr>
        <w:jc w:val="center"/>
        <w:rPr>
          <w:rFonts w:ascii="方正小标宋_GBK" w:eastAsia="方正小标宋_GBK"/>
          <w:sz w:val="40"/>
        </w:rPr>
      </w:pPr>
    </w:p>
    <w:p w:rsidR="00B70DC3" w:rsidRDefault="00B70DC3" w:rsidP="00BC6498">
      <w:pPr>
        <w:ind w:firstLineChars="800" w:firstLine="2913"/>
        <w:rPr>
          <w:rFonts w:ascii="楷体_GB2312" w:eastAsia="楷体_GB2312"/>
          <w:b/>
          <w:w w:val="90"/>
          <w:sz w:val="40"/>
        </w:rPr>
      </w:pPr>
    </w:p>
    <w:p w:rsidR="00B70DC3" w:rsidRDefault="00B70DC3" w:rsidP="00BC6498">
      <w:pPr>
        <w:ind w:firstLineChars="800" w:firstLine="2913"/>
        <w:rPr>
          <w:rFonts w:ascii="楷体_GB2312" w:eastAsia="楷体_GB2312"/>
          <w:b/>
          <w:w w:val="90"/>
          <w:sz w:val="40"/>
        </w:rPr>
      </w:pPr>
    </w:p>
    <w:p w:rsidR="00B70DC3" w:rsidRDefault="00F665F1" w:rsidP="00BC6498">
      <w:pPr>
        <w:ind w:firstLineChars="750" w:firstLine="2730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B70DC3" w:rsidRDefault="00F665F1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B70DC3" w:rsidRDefault="00F665F1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B70DC3" w:rsidRDefault="00B70DC3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color w:val="000000"/>
          <w:sz w:val="32"/>
          <w:szCs w:val="32"/>
        </w:rPr>
        <w:t>水利局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B70DC3" w:rsidRDefault="00B70DC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70DC3" w:rsidRDefault="00F665F1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B70DC3" w:rsidRDefault="00B70DC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70DC3" w:rsidRDefault="00F665F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B70DC3" w:rsidRDefault="00F665F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、负责保障水资源合理开发与利用。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、负责生活、生产经营和生态环境用水的统筹兼顾和保障。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、负责水资源保护工作。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、负责防治水旱灾害，承担全区防汛抗旱指挥部的具体工作。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、负责节约用水工作。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、按照规定承担编制大中小型水利基本建设项目建议书、可行性研究报告和初步设计等相关工作。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、负责全区水利设施、水域及其岸线的管理和保护，指导河流湖库的治理和开发。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、负责防治水土流失。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、指导农村水利工作。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、负责重大涉水违法事件查处工作，指导全区水政监察和水政执法，协调、仲裁并处理跨县（区）水事纠纷。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、开展全区水利和渔业科技工作。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12</w:t>
      </w:r>
      <w:r>
        <w:rPr>
          <w:rFonts w:ascii="仿宋" w:eastAsia="仿宋" w:hAnsi="仿宋" w:hint="eastAsia"/>
          <w:sz w:val="32"/>
          <w:szCs w:val="32"/>
        </w:rPr>
        <w:t>、负责移民工作。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、负责全区引黄灌溉工作。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、主管全区水产及渔政渔船检验监督管理工作。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、承办区政府交办的其他事项。</w:t>
      </w: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  <w:lang w:val="en-GB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根据工作职责及实际工作需要，华龙区水利局机关内设办公室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个行政科室。下设水利财务室、水利工程规划建设室、水行政监察大队、防汛抗旱通讯指挥部中心、渔政渔船检验监督管理站、老马颊河灌区管理站、水利服务站</w:t>
      </w:r>
      <w:r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个事业股室，均非独立核</w:t>
      </w:r>
      <w:r>
        <w:rPr>
          <w:rFonts w:ascii="仿宋" w:eastAsia="仿宋" w:hAnsi="仿宋" w:hint="eastAsia"/>
          <w:sz w:val="32"/>
          <w:szCs w:val="32"/>
        </w:rPr>
        <w:t>算，本部门经费实行全额预算管理。</w:t>
      </w:r>
    </w:p>
    <w:p w:rsidR="00B70DC3" w:rsidRDefault="00B70DC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70DC3" w:rsidRDefault="00F665F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B70DC3" w:rsidRDefault="00F665F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B70DC3" w:rsidRDefault="00B70DC3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515.57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515.57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515.57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515.57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460.97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89.41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54.6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10.59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70DC3" w:rsidRPr="00F665F1" w:rsidRDefault="00F665F1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2019</w:t>
      </w:r>
      <w:r>
        <w:rPr>
          <w:rFonts w:ascii="仿宋" w:eastAsia="仿宋" w:hAnsi="仿宋" w:hint="eastAsia"/>
          <w:sz w:val="32"/>
          <w:szCs w:val="32"/>
        </w:rPr>
        <w:t>年本部门财政预算</w:t>
      </w:r>
      <w:r>
        <w:rPr>
          <w:rFonts w:ascii="仿宋" w:eastAsia="仿宋" w:hAnsi="仿宋" w:hint="eastAsia"/>
          <w:sz w:val="32"/>
          <w:szCs w:val="32"/>
        </w:rPr>
        <w:t>515.57</w:t>
      </w:r>
      <w:r>
        <w:rPr>
          <w:rFonts w:ascii="仿宋" w:eastAsia="仿宋" w:hAnsi="仿宋" w:hint="eastAsia"/>
          <w:sz w:val="32"/>
          <w:szCs w:val="32"/>
        </w:rPr>
        <w:t>较上年</w:t>
      </w:r>
      <w:r>
        <w:rPr>
          <w:rFonts w:ascii="仿宋" w:eastAsia="仿宋" w:hAnsi="仿宋" w:hint="eastAsia"/>
          <w:sz w:val="32"/>
          <w:szCs w:val="32"/>
        </w:rPr>
        <w:t>减少</w:t>
      </w:r>
      <w:r>
        <w:rPr>
          <w:rFonts w:ascii="仿宋" w:eastAsia="仿宋" w:hAnsi="仿宋" w:hint="eastAsia"/>
          <w:sz w:val="32"/>
          <w:szCs w:val="32"/>
        </w:rPr>
        <w:t>172.02</w:t>
      </w:r>
      <w:r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减少</w:t>
      </w:r>
      <w:r>
        <w:rPr>
          <w:rFonts w:ascii="仿宋" w:eastAsia="仿宋" w:hAnsi="仿宋" w:hint="eastAsia"/>
          <w:sz w:val="32"/>
          <w:szCs w:val="32"/>
        </w:rPr>
        <w:t>25.02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 w:rsidRPr="00F665F1">
        <w:rPr>
          <w:rFonts w:ascii="仿宋" w:eastAsia="仿宋" w:hAnsi="仿宋" w:hint="eastAsia"/>
          <w:color w:val="000000"/>
          <w:sz w:val="32"/>
          <w:szCs w:val="32"/>
        </w:rPr>
        <w:t>按照厉行节约有关要求，压减一般性支出、严控政策及重点专项经费支出，以及一次性、临时性项目支出的减少。</w:t>
      </w: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/>
          <w:sz w:val="32"/>
          <w:szCs w:val="32"/>
          <w:lang w:val="en-GB"/>
        </w:rPr>
        <w:t>20.8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F665F1">
        <w:rPr>
          <w:rFonts w:ascii="仿宋" w:eastAsia="仿宋" w:hAnsi="仿宋" w:hint="eastAsia"/>
          <w:color w:val="000000"/>
          <w:sz w:val="32"/>
          <w:szCs w:val="32"/>
        </w:rPr>
        <w:t>办公费、</w:t>
      </w:r>
      <w:r w:rsidR="005366C3" w:rsidRPr="00F665F1">
        <w:rPr>
          <w:rFonts w:ascii="仿宋" w:eastAsia="仿宋" w:hAnsi="仿宋" w:hint="eastAsia"/>
          <w:color w:val="000000"/>
          <w:sz w:val="32"/>
          <w:szCs w:val="32"/>
        </w:rPr>
        <w:t>会议费、“三公”经费等</w:t>
      </w:r>
      <w:r w:rsidRPr="00F665F1">
        <w:rPr>
          <w:rFonts w:ascii="仿宋" w:eastAsia="仿宋" w:hAnsi="仿宋" w:hint="eastAsia"/>
          <w:color w:val="000000"/>
          <w:sz w:val="32"/>
          <w:szCs w:val="32"/>
        </w:rPr>
        <w:t>，比</w:t>
      </w:r>
      <w:r>
        <w:rPr>
          <w:rFonts w:ascii="仿宋" w:eastAsia="仿宋" w:hAnsi="仿宋" w:hint="eastAsia"/>
          <w:sz w:val="32"/>
          <w:szCs w:val="32"/>
        </w:rPr>
        <w:t>上年减少</w:t>
      </w:r>
      <w:r>
        <w:rPr>
          <w:rFonts w:ascii="仿宋" w:eastAsia="仿宋" w:hAnsi="仿宋"/>
          <w:sz w:val="32"/>
          <w:szCs w:val="32"/>
          <w:lang w:val="en-GB"/>
        </w:rPr>
        <w:t>0.8</w:t>
      </w:r>
      <w:r>
        <w:rPr>
          <w:rFonts w:ascii="仿宋" w:eastAsia="仿宋" w:hAnsi="仿宋" w:hint="eastAsia"/>
          <w:sz w:val="32"/>
          <w:szCs w:val="32"/>
          <w:lang w:val="en-GB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3.7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 w:hint="eastAsia"/>
          <w:sz w:val="32"/>
          <w:szCs w:val="32"/>
        </w:rPr>
        <w:t>0.4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万元，主要原因是由于公车改革后，公车运行数量减少，运行维护成本降低，以及严格执行相关规定，厉行勤俭节约，压减“三公”经费。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辆、特种专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B70DC3" w:rsidRDefault="00F665F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B70DC3" w:rsidRDefault="00B70DC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70DC3" w:rsidRDefault="00B70DC3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B70DC3" w:rsidRDefault="00F665F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B70DC3" w:rsidRDefault="00F665F1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B70DC3" w:rsidRDefault="00B70DC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70DC3" w:rsidRDefault="00F665F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B70DC3" w:rsidRDefault="00F665F1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B70DC3" w:rsidRDefault="00F665F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B70DC3" w:rsidRDefault="00F665F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三、其他收入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B70DC3" w:rsidRDefault="00F665F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B70DC3" w:rsidRDefault="00F665F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B70DC3" w:rsidRDefault="00F665F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B70DC3" w:rsidRDefault="00F665F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</w:t>
      </w:r>
      <w:r>
        <w:rPr>
          <w:rFonts w:ascii="仿宋" w:eastAsia="仿宋" w:hAnsi="仿宋" w:hint="eastAsia"/>
          <w:sz w:val="32"/>
          <w:szCs w:val="32"/>
        </w:rPr>
        <w:t>维修费、过路过桥费、保险费、安全奖励费用等支出；公务接待费指单</w:t>
      </w:r>
      <w:r>
        <w:rPr>
          <w:rFonts w:ascii="仿宋" w:eastAsia="仿宋" w:hAnsi="仿宋" w:hint="eastAsia"/>
          <w:sz w:val="32"/>
          <w:szCs w:val="32"/>
        </w:rPr>
        <w:lastRenderedPageBreak/>
        <w:t>位按规定开支的各类接待支出。</w:t>
      </w:r>
    </w:p>
    <w:p w:rsidR="00B70DC3" w:rsidRDefault="00B70DC3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</w:t>
      </w:r>
      <w:r>
        <w:rPr>
          <w:rFonts w:ascii="黑体" w:eastAsia="黑体" w:hAnsi="黑体" w:hint="eastAsia"/>
          <w:color w:val="000000"/>
          <w:sz w:val="32"/>
          <w:szCs w:val="32"/>
        </w:rPr>
        <w:t>区水利局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B70DC3" w:rsidRDefault="00F665F1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B70DC3" w:rsidRDefault="00F665F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B70D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F1" w:rsidRDefault="00F665F1" w:rsidP="00BC6498">
      <w:r>
        <w:separator/>
      </w:r>
    </w:p>
  </w:endnote>
  <w:endnote w:type="continuationSeparator" w:id="0">
    <w:p w:rsidR="00F665F1" w:rsidRDefault="00F665F1" w:rsidP="00BC6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F1" w:rsidRDefault="00F665F1" w:rsidP="00BC6498">
      <w:r>
        <w:separator/>
      </w:r>
    </w:p>
  </w:footnote>
  <w:footnote w:type="continuationSeparator" w:id="0">
    <w:p w:rsidR="00F665F1" w:rsidRDefault="00F665F1" w:rsidP="00BC6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366C3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0DC3"/>
    <w:rsid w:val="00B71CE3"/>
    <w:rsid w:val="00B863DA"/>
    <w:rsid w:val="00B90E5B"/>
    <w:rsid w:val="00B927E7"/>
    <w:rsid w:val="00BA1B1A"/>
    <w:rsid w:val="00BA36C6"/>
    <w:rsid w:val="00BA5198"/>
    <w:rsid w:val="00BC207F"/>
    <w:rsid w:val="00BC6498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665F1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15849E8"/>
    <w:rsid w:val="08173799"/>
    <w:rsid w:val="09967481"/>
    <w:rsid w:val="0A69114B"/>
    <w:rsid w:val="0AC96CB2"/>
    <w:rsid w:val="0B7156B3"/>
    <w:rsid w:val="0F081EB0"/>
    <w:rsid w:val="11906591"/>
    <w:rsid w:val="1A961EA2"/>
    <w:rsid w:val="1D572040"/>
    <w:rsid w:val="1E2A63DD"/>
    <w:rsid w:val="1EC7174D"/>
    <w:rsid w:val="257F063E"/>
    <w:rsid w:val="258C462F"/>
    <w:rsid w:val="26812522"/>
    <w:rsid w:val="2A512A3A"/>
    <w:rsid w:val="2C476A3D"/>
    <w:rsid w:val="2EDA07C6"/>
    <w:rsid w:val="2F6B018F"/>
    <w:rsid w:val="31817F76"/>
    <w:rsid w:val="3B36011B"/>
    <w:rsid w:val="3D8C5CEA"/>
    <w:rsid w:val="41805008"/>
    <w:rsid w:val="43896ABA"/>
    <w:rsid w:val="4C672722"/>
    <w:rsid w:val="514233ED"/>
    <w:rsid w:val="534D332E"/>
    <w:rsid w:val="56FC3D2D"/>
    <w:rsid w:val="66AC6787"/>
    <w:rsid w:val="6A956709"/>
    <w:rsid w:val="769C3148"/>
    <w:rsid w:val="7801710D"/>
    <w:rsid w:val="78D46A7D"/>
    <w:rsid w:val="7F01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A200EF-CB8B-41FC-A994-BA9460BA3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55</cp:revision>
  <dcterms:created xsi:type="dcterms:W3CDTF">2017-10-31T03:18:00Z</dcterms:created>
  <dcterms:modified xsi:type="dcterms:W3CDTF">2019-05-22T01:53:00Z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