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2780" w:rsidRDefault="007D2780">
      <w:pPr>
        <w:rPr>
          <w:rFonts w:ascii="方正小标宋_GBK" w:eastAsia="方正小标宋_GBK"/>
          <w:sz w:val="40"/>
        </w:rPr>
      </w:pPr>
    </w:p>
    <w:p w:rsidR="007D2780" w:rsidRDefault="007D2780">
      <w:pPr>
        <w:rPr>
          <w:rFonts w:ascii="方正小标宋_GBK" w:eastAsia="方正小标宋_GBK"/>
          <w:sz w:val="40"/>
        </w:rPr>
      </w:pPr>
    </w:p>
    <w:p w:rsidR="007D2780" w:rsidRDefault="007D2780">
      <w:pPr>
        <w:rPr>
          <w:rFonts w:ascii="方正小标宋_GBK" w:eastAsia="方正小标宋_GBK"/>
          <w:sz w:val="40"/>
        </w:rPr>
      </w:pPr>
    </w:p>
    <w:p w:rsidR="007D2780" w:rsidRDefault="005176CE">
      <w:pPr>
        <w:jc w:val="center"/>
        <w:rPr>
          <w:rFonts w:ascii="方正小标宋_GBK" w:eastAsia="方正小标宋_GBK"/>
          <w:w w:val="85"/>
          <w:sz w:val="56"/>
        </w:rPr>
      </w:pPr>
      <w:r>
        <w:rPr>
          <w:rFonts w:ascii="方正小标宋_GBK" w:eastAsia="方正小标宋_GBK" w:hint="eastAsia"/>
          <w:w w:val="85"/>
          <w:sz w:val="56"/>
        </w:rPr>
        <w:t>濮阳市华龙区农业畜牧局</w:t>
      </w:r>
    </w:p>
    <w:p w:rsidR="007D2780" w:rsidRDefault="005176CE">
      <w:pPr>
        <w:jc w:val="center"/>
        <w:rPr>
          <w:rFonts w:ascii="方正小标宋_GBK" w:eastAsia="方正小标宋_GBK"/>
          <w:spacing w:val="-20"/>
          <w:sz w:val="44"/>
        </w:rPr>
      </w:pPr>
      <w:r>
        <w:rPr>
          <w:rFonts w:ascii="方正小标宋_GBK" w:eastAsia="方正小标宋_GBK" w:hint="eastAsia"/>
          <w:w w:val="85"/>
          <w:sz w:val="56"/>
        </w:rPr>
        <w:t>2019年部门预算公开说明</w:t>
      </w:r>
    </w:p>
    <w:p w:rsidR="007D2780" w:rsidRDefault="007D2780">
      <w:pPr>
        <w:jc w:val="center"/>
        <w:rPr>
          <w:rFonts w:ascii="方正小标宋_GBK" w:eastAsia="方正小标宋_GBK"/>
          <w:sz w:val="40"/>
        </w:rPr>
      </w:pPr>
    </w:p>
    <w:p w:rsidR="007D2780" w:rsidRDefault="007D2780">
      <w:pPr>
        <w:jc w:val="center"/>
        <w:rPr>
          <w:rFonts w:ascii="方正小标宋_GBK" w:eastAsia="方正小标宋_GBK"/>
          <w:sz w:val="40"/>
        </w:rPr>
      </w:pPr>
    </w:p>
    <w:p w:rsidR="007D2780" w:rsidRDefault="007D2780">
      <w:pPr>
        <w:jc w:val="center"/>
        <w:rPr>
          <w:rFonts w:ascii="方正小标宋_GBK" w:eastAsia="方正小标宋_GBK"/>
          <w:sz w:val="40"/>
        </w:rPr>
      </w:pPr>
    </w:p>
    <w:p w:rsidR="00AE3BA2" w:rsidRDefault="00AE3BA2">
      <w:pPr>
        <w:jc w:val="center"/>
        <w:rPr>
          <w:rFonts w:ascii="方正小标宋_GBK" w:eastAsia="方正小标宋_GBK"/>
          <w:sz w:val="40"/>
        </w:rPr>
      </w:pPr>
    </w:p>
    <w:p w:rsidR="00AE3BA2" w:rsidRDefault="00AE3BA2">
      <w:pPr>
        <w:jc w:val="center"/>
        <w:rPr>
          <w:rFonts w:ascii="方正小标宋_GBK" w:eastAsia="方正小标宋_GBK"/>
          <w:sz w:val="40"/>
        </w:rPr>
      </w:pPr>
    </w:p>
    <w:p w:rsidR="00AE3BA2" w:rsidRDefault="00AE3BA2">
      <w:pPr>
        <w:jc w:val="center"/>
        <w:rPr>
          <w:rFonts w:ascii="方正小标宋_GBK" w:eastAsia="方正小标宋_GBK"/>
          <w:sz w:val="40"/>
        </w:rPr>
      </w:pPr>
    </w:p>
    <w:p w:rsidR="00AE3BA2" w:rsidRDefault="00AE3BA2">
      <w:pPr>
        <w:jc w:val="center"/>
        <w:rPr>
          <w:rFonts w:ascii="方正小标宋_GBK" w:eastAsia="方正小标宋_GBK"/>
          <w:sz w:val="40"/>
        </w:rPr>
      </w:pPr>
    </w:p>
    <w:p w:rsidR="00AE3BA2" w:rsidRDefault="00AE3BA2">
      <w:pPr>
        <w:jc w:val="center"/>
        <w:rPr>
          <w:rFonts w:ascii="方正小标宋_GBK" w:eastAsia="方正小标宋_GBK"/>
          <w:sz w:val="40"/>
        </w:rPr>
      </w:pPr>
    </w:p>
    <w:p w:rsidR="00AE3BA2" w:rsidRDefault="00AE3BA2">
      <w:pPr>
        <w:jc w:val="center"/>
        <w:rPr>
          <w:rFonts w:ascii="方正小标宋_GBK" w:eastAsia="方正小标宋_GBK"/>
          <w:sz w:val="40"/>
        </w:rPr>
      </w:pPr>
    </w:p>
    <w:p w:rsidR="007D2780" w:rsidRDefault="007D2780">
      <w:pPr>
        <w:jc w:val="center"/>
        <w:rPr>
          <w:rFonts w:ascii="方正小标宋_GBK" w:eastAsia="方正小标宋_GBK"/>
          <w:sz w:val="40"/>
        </w:rPr>
      </w:pPr>
    </w:p>
    <w:p w:rsidR="007D2780" w:rsidRDefault="007D2780">
      <w:pPr>
        <w:jc w:val="center"/>
        <w:rPr>
          <w:rFonts w:ascii="方正小标宋_GBK" w:eastAsia="方正小标宋_GBK"/>
          <w:sz w:val="40"/>
        </w:rPr>
      </w:pPr>
    </w:p>
    <w:p w:rsidR="007D2780" w:rsidRDefault="007D2780">
      <w:pPr>
        <w:jc w:val="center"/>
        <w:rPr>
          <w:rFonts w:ascii="方正小标宋_GBK" w:eastAsia="方正小标宋_GBK"/>
          <w:sz w:val="40"/>
        </w:rPr>
      </w:pPr>
    </w:p>
    <w:p w:rsidR="007D2780" w:rsidRDefault="007D2780">
      <w:pPr>
        <w:rPr>
          <w:rFonts w:ascii="方正小标宋_GBK" w:eastAsia="方正小标宋_GBK"/>
          <w:sz w:val="40"/>
        </w:rPr>
      </w:pPr>
    </w:p>
    <w:p w:rsidR="007D2780" w:rsidRDefault="007D2780">
      <w:pPr>
        <w:jc w:val="center"/>
        <w:rPr>
          <w:rFonts w:ascii="楷体_GB2312" w:eastAsia="楷体_GB2312"/>
          <w:b/>
          <w:w w:val="90"/>
          <w:sz w:val="40"/>
        </w:rPr>
      </w:pPr>
    </w:p>
    <w:p w:rsidR="007D2780" w:rsidRDefault="005176CE">
      <w:pPr>
        <w:jc w:val="center"/>
        <w:rPr>
          <w:rFonts w:ascii="方正小标宋_GBK" w:eastAsia="方正小标宋_GBK"/>
          <w:sz w:val="40"/>
        </w:rPr>
      </w:pPr>
      <w:r>
        <w:rPr>
          <w:rFonts w:ascii="楷体_GB2312" w:eastAsia="楷体_GB2312" w:hint="eastAsia"/>
          <w:b/>
          <w:w w:val="90"/>
          <w:sz w:val="40"/>
        </w:rPr>
        <w:t>二</w:t>
      </w:r>
      <w:r>
        <w:rPr>
          <w:rFonts w:ascii="宋体" w:hAnsi="宋体" w:cs="宋体" w:hint="eastAsia"/>
          <w:b/>
          <w:w w:val="90"/>
          <w:sz w:val="40"/>
        </w:rPr>
        <w:t>〇</w:t>
      </w:r>
      <w:r>
        <w:rPr>
          <w:rFonts w:ascii="楷体_GB2312" w:eastAsia="楷体_GB2312" w:hAnsi="楷体_GB2312" w:cs="楷体_GB2312" w:hint="eastAsia"/>
          <w:b/>
          <w:w w:val="90"/>
          <w:sz w:val="40"/>
        </w:rPr>
        <w:t>一九年四月</w:t>
      </w:r>
    </w:p>
    <w:p w:rsidR="007D2780" w:rsidRDefault="005176CE">
      <w:pPr>
        <w:jc w:val="center"/>
        <w:rPr>
          <w:rFonts w:ascii="方正小标宋_GBK" w:eastAsia="方正小标宋_GBK"/>
          <w:sz w:val="32"/>
        </w:rPr>
      </w:pPr>
      <w:r>
        <w:rPr>
          <w:rFonts w:ascii="方正小标宋_GBK" w:eastAsia="方正小标宋_GBK"/>
          <w:sz w:val="32"/>
        </w:rPr>
        <w:br w:type="page"/>
      </w:r>
    </w:p>
    <w:p w:rsidR="007D2780" w:rsidRDefault="005176CE">
      <w:pPr>
        <w:pStyle w:val="a5"/>
        <w:topLinePunct/>
        <w:spacing w:before="0" w:beforeAutospacing="0" w:after="0" w:afterAutospacing="0" w:line="360" w:lineRule="auto"/>
        <w:jc w:val="center"/>
        <w:rPr>
          <w:rFonts w:ascii="黑体" w:eastAsia="黑体" w:hAnsi="黑体"/>
          <w:color w:val="000000"/>
          <w:sz w:val="44"/>
          <w:szCs w:val="32"/>
        </w:rPr>
      </w:pPr>
      <w:r>
        <w:rPr>
          <w:rFonts w:ascii="黑体" w:eastAsia="黑体" w:hAnsi="黑体" w:hint="eastAsia"/>
          <w:color w:val="000000"/>
          <w:sz w:val="44"/>
          <w:szCs w:val="32"/>
        </w:rPr>
        <w:t>目 录</w:t>
      </w:r>
    </w:p>
    <w:p w:rsidR="007D2780" w:rsidRDefault="007D2780">
      <w:pPr>
        <w:pStyle w:val="a5"/>
        <w:topLinePunct/>
        <w:spacing w:before="0" w:beforeAutospacing="0" w:after="0" w:afterAutospacing="0" w:line="360" w:lineRule="auto"/>
        <w:jc w:val="center"/>
        <w:rPr>
          <w:rFonts w:ascii="黑体" w:eastAsia="黑体" w:hAnsi="黑体"/>
          <w:color w:val="000000"/>
          <w:sz w:val="36"/>
          <w:szCs w:val="32"/>
        </w:rPr>
      </w:pPr>
    </w:p>
    <w:p w:rsidR="007D2780" w:rsidRDefault="005176CE">
      <w:pPr>
        <w:pStyle w:val="a5"/>
        <w:overflowPunct w:val="0"/>
        <w:topLinePunct/>
        <w:spacing w:before="0" w:beforeAutospacing="0" w:after="0" w:afterAutospacing="0" w:line="360" w:lineRule="auto"/>
        <w:ind w:firstLine="640"/>
        <w:jc w:val="both"/>
        <w:rPr>
          <w:color w:val="000000"/>
        </w:rPr>
      </w:pPr>
      <w:r>
        <w:rPr>
          <w:rFonts w:ascii="黑体" w:eastAsia="黑体" w:hAnsi="黑体" w:hint="eastAsia"/>
          <w:color w:val="000000"/>
          <w:sz w:val="32"/>
          <w:szCs w:val="32"/>
        </w:rPr>
        <w:t>第一部分</w:t>
      </w:r>
      <w:r>
        <w:rPr>
          <w:rFonts w:hint="eastAsia"/>
          <w:color w:val="000000"/>
          <w:sz w:val="32"/>
          <w:szCs w:val="32"/>
        </w:rPr>
        <w:t xml:space="preserve"> </w:t>
      </w:r>
      <w:r>
        <w:rPr>
          <w:rFonts w:ascii="黑体" w:eastAsia="黑体" w:hAnsi="黑体" w:hint="eastAsia"/>
          <w:color w:val="000000"/>
          <w:sz w:val="32"/>
          <w:szCs w:val="32"/>
        </w:rPr>
        <w:t>部门概况</w:t>
      </w:r>
      <w:r>
        <w:rPr>
          <w:rFonts w:hint="eastAsia"/>
          <w:color w:val="000000"/>
          <w:sz w:val="32"/>
          <w:szCs w:val="32"/>
        </w:rPr>
        <w:t> </w:t>
      </w:r>
    </w:p>
    <w:p w:rsidR="007D2780" w:rsidRDefault="005176CE">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一、部门主要职责</w:t>
      </w:r>
    </w:p>
    <w:p w:rsidR="007D2780" w:rsidRDefault="005176CE">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二、机构设置情况</w:t>
      </w:r>
    </w:p>
    <w:p w:rsidR="007D2780" w:rsidRDefault="005176CE">
      <w:pPr>
        <w:pStyle w:val="a5"/>
        <w:overflowPunct w:val="0"/>
        <w:topLinePunct/>
        <w:spacing w:before="0" w:beforeAutospacing="0" w:after="0" w:afterAutospacing="0" w:line="360" w:lineRule="auto"/>
        <w:ind w:firstLine="640"/>
        <w:jc w:val="both"/>
        <w:rPr>
          <w:rFonts w:ascii="黑体" w:eastAsia="黑体" w:hAnsi="黑体"/>
          <w:color w:val="000000"/>
          <w:sz w:val="32"/>
          <w:szCs w:val="32"/>
        </w:rPr>
      </w:pPr>
      <w:r>
        <w:rPr>
          <w:rFonts w:ascii="黑体" w:eastAsia="黑体" w:hAnsi="黑体" w:hint="eastAsia"/>
          <w:color w:val="000000"/>
          <w:sz w:val="32"/>
          <w:szCs w:val="32"/>
        </w:rPr>
        <w:t>第二部分 2019年部门预算情况说明</w:t>
      </w:r>
    </w:p>
    <w:p w:rsidR="007D2780" w:rsidRDefault="005176CE">
      <w:pPr>
        <w:pStyle w:val="a5"/>
        <w:overflowPunct w:val="0"/>
        <w:topLinePunct/>
        <w:spacing w:before="0" w:beforeAutospacing="0" w:after="0" w:afterAutospacing="0" w:line="360" w:lineRule="auto"/>
        <w:ind w:firstLine="640"/>
        <w:jc w:val="both"/>
        <w:rPr>
          <w:rFonts w:ascii="黑体" w:eastAsia="黑体" w:hAnsi="黑体"/>
          <w:color w:val="000000"/>
          <w:sz w:val="32"/>
          <w:szCs w:val="32"/>
        </w:rPr>
      </w:pPr>
      <w:r>
        <w:rPr>
          <w:rFonts w:ascii="黑体" w:eastAsia="黑体" w:hAnsi="黑体" w:hint="eastAsia"/>
          <w:color w:val="000000"/>
          <w:sz w:val="32"/>
          <w:szCs w:val="32"/>
        </w:rPr>
        <w:t>第三部分 名词解释</w:t>
      </w:r>
    </w:p>
    <w:p w:rsidR="007D2780" w:rsidRDefault="005176CE">
      <w:pPr>
        <w:pStyle w:val="a5"/>
        <w:overflowPunct w:val="0"/>
        <w:topLinePunct/>
        <w:spacing w:before="0" w:beforeAutospacing="0" w:after="0" w:afterAutospacing="0" w:line="360" w:lineRule="auto"/>
        <w:ind w:firstLine="640"/>
        <w:jc w:val="both"/>
        <w:rPr>
          <w:color w:val="000000"/>
        </w:rPr>
      </w:pPr>
      <w:r>
        <w:rPr>
          <w:rFonts w:ascii="黑体" w:eastAsia="黑体" w:hAnsi="黑体" w:hint="eastAsia"/>
          <w:color w:val="000000"/>
          <w:sz w:val="32"/>
          <w:szCs w:val="32"/>
        </w:rPr>
        <w:t>附件：</w:t>
      </w:r>
      <w:r w:rsidR="00AE3BA2" w:rsidRPr="00AE3BA2">
        <w:rPr>
          <w:rFonts w:ascii="黑体" w:eastAsia="黑体" w:hAnsi="黑体" w:hint="eastAsia"/>
          <w:color w:val="000000"/>
          <w:sz w:val="32"/>
          <w:szCs w:val="32"/>
        </w:rPr>
        <w:t>濮阳市华龙区农业畜牧局</w:t>
      </w:r>
      <w:r>
        <w:rPr>
          <w:rFonts w:ascii="黑体" w:eastAsia="黑体" w:hAnsi="黑体" w:hint="eastAsia"/>
          <w:color w:val="000000"/>
          <w:sz w:val="32"/>
          <w:szCs w:val="32"/>
        </w:rPr>
        <w:t>2019年部门预算表</w:t>
      </w:r>
    </w:p>
    <w:p w:rsidR="007D2780" w:rsidRDefault="005176CE">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一、部门收支总表</w:t>
      </w:r>
    </w:p>
    <w:p w:rsidR="007D2780" w:rsidRDefault="005176CE">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二、部门收入总表</w:t>
      </w:r>
    </w:p>
    <w:p w:rsidR="007D2780" w:rsidRDefault="005176CE">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三、部门支出总表</w:t>
      </w:r>
    </w:p>
    <w:p w:rsidR="007D2780" w:rsidRDefault="005176CE">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四、财政拨款收支总表</w:t>
      </w:r>
    </w:p>
    <w:p w:rsidR="007D2780" w:rsidRDefault="005176CE">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五、一般公共预算支出表</w:t>
      </w:r>
    </w:p>
    <w:p w:rsidR="007D2780" w:rsidRDefault="005176CE">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六、一般公共预算基本支出表</w:t>
      </w:r>
    </w:p>
    <w:p w:rsidR="007D2780" w:rsidRDefault="005176CE">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七、一般公共预算“三公”经费支出表</w:t>
      </w:r>
    </w:p>
    <w:p w:rsidR="007D2780" w:rsidRDefault="005176CE">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八、政府性基金预算支出表</w:t>
      </w:r>
    </w:p>
    <w:p w:rsidR="007D2780" w:rsidRDefault="007D2780">
      <w:pPr>
        <w:ind w:firstLineChars="200" w:firstLine="640"/>
        <w:rPr>
          <w:rFonts w:ascii="黑体" w:eastAsia="黑体" w:hAnsi="黑体"/>
          <w:sz w:val="32"/>
          <w:szCs w:val="32"/>
        </w:rPr>
      </w:pPr>
    </w:p>
    <w:p w:rsidR="007D2780" w:rsidRDefault="007D2780">
      <w:pPr>
        <w:rPr>
          <w:rFonts w:ascii="黑体" w:eastAsia="黑体" w:hAnsi="黑体"/>
          <w:sz w:val="32"/>
          <w:szCs w:val="32"/>
        </w:rPr>
      </w:pPr>
    </w:p>
    <w:p w:rsidR="007D2780" w:rsidRDefault="007D2780">
      <w:pPr>
        <w:rPr>
          <w:rFonts w:ascii="黑体" w:eastAsia="黑体" w:hAnsi="黑体"/>
          <w:sz w:val="32"/>
          <w:szCs w:val="32"/>
        </w:rPr>
      </w:pPr>
    </w:p>
    <w:p w:rsidR="007D2780" w:rsidRDefault="007D2780">
      <w:pPr>
        <w:rPr>
          <w:rFonts w:ascii="黑体" w:eastAsia="黑体" w:hAnsi="黑体"/>
          <w:sz w:val="32"/>
          <w:szCs w:val="32"/>
        </w:rPr>
      </w:pPr>
    </w:p>
    <w:p w:rsidR="007D2780" w:rsidRDefault="007D2780">
      <w:pPr>
        <w:rPr>
          <w:rFonts w:ascii="黑体" w:eastAsia="黑体" w:hAnsi="黑体"/>
          <w:sz w:val="32"/>
          <w:szCs w:val="32"/>
        </w:rPr>
      </w:pPr>
    </w:p>
    <w:p w:rsidR="007D2780" w:rsidRDefault="005176CE">
      <w:pPr>
        <w:pStyle w:val="a5"/>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lastRenderedPageBreak/>
        <w:t>第一部分</w:t>
      </w:r>
    </w:p>
    <w:p w:rsidR="007D2780" w:rsidRDefault="005176CE">
      <w:pPr>
        <w:pStyle w:val="a5"/>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部门概况</w:t>
      </w:r>
    </w:p>
    <w:p w:rsidR="007D2780" w:rsidRDefault="005176CE">
      <w:pPr>
        <w:ind w:firstLineChars="200" w:firstLine="640"/>
        <w:rPr>
          <w:rFonts w:ascii="黑体" w:eastAsia="黑体" w:hAnsi="黑体"/>
          <w:sz w:val="32"/>
          <w:szCs w:val="32"/>
        </w:rPr>
      </w:pPr>
      <w:r>
        <w:rPr>
          <w:rFonts w:ascii="黑体" w:eastAsia="黑体" w:hAnsi="黑体"/>
          <w:sz w:val="32"/>
          <w:szCs w:val="32"/>
        </w:rPr>
        <w:t> </w:t>
      </w:r>
    </w:p>
    <w:p w:rsidR="007D2780" w:rsidRDefault="005176CE">
      <w:pPr>
        <w:ind w:firstLineChars="200" w:firstLine="640"/>
        <w:rPr>
          <w:rFonts w:ascii="黑体" w:eastAsia="黑体" w:hAnsi="黑体"/>
          <w:sz w:val="32"/>
          <w:szCs w:val="32"/>
        </w:rPr>
      </w:pPr>
      <w:r>
        <w:rPr>
          <w:rFonts w:ascii="黑体" w:eastAsia="黑体" w:hAnsi="黑体" w:hint="eastAsia"/>
          <w:sz w:val="32"/>
          <w:szCs w:val="32"/>
        </w:rPr>
        <w:t>一、部门主要职责</w:t>
      </w:r>
    </w:p>
    <w:p w:rsidR="007D2780" w:rsidRDefault="005176CE">
      <w:pPr>
        <w:snapToGrid w:val="0"/>
        <w:spacing w:line="520" w:lineRule="exact"/>
        <w:ind w:firstLineChars="200" w:firstLine="560"/>
        <w:rPr>
          <w:rFonts w:ascii="仿宋" w:eastAsia="仿宋" w:hAnsi="仿宋" w:cs="仿宋"/>
          <w:sz w:val="28"/>
          <w:szCs w:val="28"/>
        </w:rPr>
      </w:pPr>
      <w:r>
        <w:rPr>
          <w:rFonts w:ascii="仿宋" w:eastAsia="仿宋" w:hAnsi="仿宋" w:cs="仿宋" w:hint="eastAsia"/>
          <w:sz w:val="28"/>
          <w:szCs w:val="28"/>
        </w:rPr>
        <w:t xml:space="preserve"> 根据《中共濮阳市华龙区委濮阳市华龙区人民政府关于濮阳市华龙区人民政府职能转变和机构改革的实施意见》（华龙发〔2014〕18号），设立濮阳市华龙区农业畜牧局，为区政府工作部门。主要职责主要包括：</w:t>
      </w:r>
    </w:p>
    <w:p w:rsidR="007D2780" w:rsidRDefault="005176CE" w:rsidP="00AE3BA2">
      <w:pPr>
        <w:snapToGrid w:val="0"/>
        <w:spacing w:line="520" w:lineRule="exact"/>
        <w:ind w:firstLineChars="200" w:firstLine="560"/>
        <w:rPr>
          <w:rFonts w:ascii="仿宋" w:eastAsia="仿宋" w:hAnsi="仿宋" w:cs="仿宋"/>
          <w:sz w:val="28"/>
          <w:szCs w:val="28"/>
        </w:rPr>
      </w:pPr>
      <w:r>
        <w:rPr>
          <w:rFonts w:ascii="仿宋" w:eastAsia="仿宋" w:hAnsi="仿宋" w:cs="仿宋" w:hint="eastAsia"/>
          <w:sz w:val="28"/>
          <w:szCs w:val="28"/>
        </w:rPr>
        <w:t>一是拟订全区种植业、畜牧业、乡镇企业、都市生态农业等农业有关产业和农村经济发展政策、发展战略、中长期发展规划并组织实施。提出全区农牧业结构调整的意见、规划并组织实施；参与</w:t>
      </w:r>
      <w:proofErr w:type="gramStart"/>
      <w:r>
        <w:rPr>
          <w:rFonts w:ascii="仿宋" w:eastAsia="仿宋" w:hAnsi="仿宋" w:cs="仿宋" w:hint="eastAsia"/>
          <w:sz w:val="28"/>
          <w:szCs w:val="28"/>
        </w:rPr>
        <w:t>全区涉牧财税</w:t>
      </w:r>
      <w:proofErr w:type="gramEnd"/>
      <w:r>
        <w:rPr>
          <w:rFonts w:ascii="仿宋" w:eastAsia="仿宋" w:hAnsi="仿宋" w:cs="仿宋" w:hint="eastAsia"/>
          <w:sz w:val="28"/>
          <w:szCs w:val="28"/>
        </w:rPr>
        <w:t>、金融保险、进出口等政策制定。贯彻执行农牧业和农村经济的有关法律、法规、规章、方针政策、发展战略和中长期发展规划,推进农牧业依法行政。</w:t>
      </w:r>
    </w:p>
    <w:p w:rsidR="007D2780" w:rsidRDefault="005176CE" w:rsidP="00AE3BA2">
      <w:pPr>
        <w:snapToGrid w:val="0"/>
        <w:spacing w:line="520" w:lineRule="exact"/>
        <w:ind w:firstLineChars="200" w:firstLine="560"/>
        <w:rPr>
          <w:rFonts w:ascii="仿宋" w:eastAsia="仿宋" w:hAnsi="仿宋" w:cs="仿宋"/>
          <w:sz w:val="28"/>
          <w:szCs w:val="28"/>
        </w:rPr>
      </w:pPr>
      <w:r>
        <w:rPr>
          <w:rFonts w:ascii="仿宋" w:eastAsia="仿宋" w:hAnsi="仿宋" w:cs="仿宋" w:hint="eastAsia"/>
          <w:sz w:val="28"/>
          <w:szCs w:val="28"/>
        </w:rPr>
        <w:t>二是承担完善全区农村经营管理体制责任。提出稳定和完善农村基本经营制度的政策建议,指导农村土地承包、耕地使用权流转和承包纠纷仲裁管理。研究提出有关减轻农民负担的政策建议；指导、监督减轻农民负担和村民筹资筹</w:t>
      </w:r>
      <w:proofErr w:type="gramStart"/>
      <w:r>
        <w:rPr>
          <w:rFonts w:ascii="仿宋" w:eastAsia="仿宋" w:hAnsi="仿宋" w:cs="仿宋" w:hint="eastAsia"/>
          <w:sz w:val="28"/>
          <w:szCs w:val="28"/>
        </w:rPr>
        <w:t>劳</w:t>
      </w:r>
      <w:proofErr w:type="gramEnd"/>
      <w:r>
        <w:rPr>
          <w:rFonts w:ascii="仿宋" w:eastAsia="仿宋" w:hAnsi="仿宋" w:cs="仿宋" w:hint="eastAsia"/>
          <w:sz w:val="28"/>
          <w:szCs w:val="28"/>
        </w:rPr>
        <w:t>管理工作,监督惠农政策落实。指导农村集体资产和财务管理。指导、扶持农业社会化服务体系、农村合作经济组织、新型农业经营主体建设与发展。</w:t>
      </w:r>
    </w:p>
    <w:p w:rsidR="007D2780" w:rsidRDefault="005176CE" w:rsidP="00AE3BA2">
      <w:pPr>
        <w:snapToGrid w:val="0"/>
        <w:spacing w:line="520" w:lineRule="exact"/>
        <w:ind w:firstLineChars="200" w:firstLine="560"/>
        <w:rPr>
          <w:rFonts w:ascii="仿宋" w:eastAsia="仿宋" w:hAnsi="仿宋" w:cs="仿宋"/>
          <w:sz w:val="28"/>
          <w:szCs w:val="28"/>
        </w:rPr>
      </w:pPr>
      <w:r>
        <w:rPr>
          <w:rFonts w:ascii="仿宋" w:eastAsia="仿宋" w:hAnsi="仿宋" w:cs="仿宋" w:hint="eastAsia"/>
          <w:sz w:val="28"/>
          <w:szCs w:val="28"/>
        </w:rPr>
        <w:t>三是指导全区农牧业生产,组织落实促进粮食、畜禽等主要农产品生产发展的相关政策措施；引导农牧业产业结构调整、区域布局及优质农畜产品生产基地建设。会同有关部门指导农牧业标准化、规模化、产业化发展和信息化建设。负责提出全区农牧业固定资产投资规模和方向、财政性资金安排的建议,按照规定权限，对规划内和年度计划规模内固定资产投资项目实施管理。编报部门预算并组织执行。</w:t>
      </w:r>
      <w:r>
        <w:rPr>
          <w:rFonts w:ascii="仿宋" w:eastAsia="仿宋" w:hAnsi="仿宋" w:cs="仿宋" w:hint="eastAsia"/>
          <w:sz w:val="28"/>
          <w:szCs w:val="28"/>
        </w:rPr>
        <w:lastRenderedPageBreak/>
        <w:t>提出扶持农业农村发展的财政政策和项目建议,与区财政部门协商并共同组织实施。</w:t>
      </w:r>
    </w:p>
    <w:p w:rsidR="007D2780" w:rsidRDefault="005176CE" w:rsidP="00AE3BA2">
      <w:pPr>
        <w:snapToGrid w:val="0"/>
        <w:spacing w:line="520" w:lineRule="exact"/>
        <w:ind w:firstLineChars="200" w:firstLine="560"/>
        <w:rPr>
          <w:rFonts w:ascii="仿宋" w:eastAsia="仿宋" w:hAnsi="仿宋" w:cs="仿宋"/>
          <w:sz w:val="28"/>
          <w:szCs w:val="28"/>
        </w:rPr>
      </w:pPr>
      <w:r>
        <w:rPr>
          <w:rFonts w:ascii="仿宋" w:eastAsia="仿宋" w:hAnsi="仿宋" w:cs="仿宋" w:hint="eastAsia"/>
          <w:sz w:val="28"/>
          <w:szCs w:val="28"/>
        </w:rPr>
        <w:t>四是承担农牧业防灾减灾的责任。监测、发布农牧业灾情,提出生产救灾资金安排建议,指导紧急救灾和灾后生产恢复。负责全区农作物重大病虫害防治。指导植物防疫和检疫体系建设。组织、监督对国内植物的防疫检疫工作,发布疫情并组织扑灭。组织植物检疫性有害生物普查。</w:t>
      </w:r>
    </w:p>
    <w:p w:rsidR="007D2780" w:rsidRDefault="005176CE" w:rsidP="00AE3BA2">
      <w:pPr>
        <w:snapToGrid w:val="0"/>
        <w:spacing w:line="520" w:lineRule="exact"/>
        <w:ind w:firstLineChars="200" w:firstLine="560"/>
        <w:rPr>
          <w:rFonts w:ascii="仿宋" w:eastAsia="仿宋" w:hAnsi="仿宋" w:cs="仿宋"/>
          <w:sz w:val="28"/>
          <w:szCs w:val="28"/>
        </w:rPr>
      </w:pPr>
      <w:r>
        <w:rPr>
          <w:rFonts w:ascii="仿宋" w:eastAsia="仿宋" w:hAnsi="仿宋" w:cs="仿宋" w:hint="eastAsia"/>
          <w:sz w:val="28"/>
          <w:szCs w:val="28"/>
        </w:rPr>
        <w:t>五是促进农牧业产前、产中、产后一体化发展,拟订农牧业产业化经营发展规划与政策并组织实施。组织拟订促进农畜产品加工业发展政策、规划并组织实施。提出农牧业产业保护政策建议。指导农畜产品加工业结构调整、技术创新和服务体系建设。组织拟订农畜产品市场体系建设与发展规划。提出促进农畜产品流通的政策建议和主要农产品的进出口建议。</w:t>
      </w:r>
    </w:p>
    <w:p w:rsidR="007D2780" w:rsidRDefault="005176CE" w:rsidP="00AE3BA2">
      <w:pPr>
        <w:snapToGrid w:val="0"/>
        <w:spacing w:line="520" w:lineRule="exact"/>
        <w:ind w:firstLineChars="200" w:firstLine="560"/>
        <w:rPr>
          <w:rFonts w:ascii="仿宋" w:eastAsia="仿宋" w:hAnsi="仿宋" w:cs="仿宋"/>
          <w:sz w:val="28"/>
          <w:szCs w:val="28"/>
        </w:rPr>
      </w:pPr>
      <w:r>
        <w:rPr>
          <w:rFonts w:ascii="仿宋" w:eastAsia="仿宋" w:hAnsi="仿宋" w:cs="仿宋" w:hint="eastAsia"/>
          <w:sz w:val="28"/>
          <w:szCs w:val="28"/>
        </w:rPr>
        <w:t>六是承担提升全区农畜产品质量安全水平的责任。负责农畜产品质量安全监测,依法开展农畜产品质量安全风险评估。参与组织实施农畜产品质量安全标准。组织监督管理农畜产品质量安全。</w:t>
      </w:r>
    </w:p>
    <w:p w:rsidR="007D2780" w:rsidRDefault="005176CE" w:rsidP="00AE3BA2">
      <w:pPr>
        <w:snapToGrid w:val="0"/>
        <w:spacing w:line="520" w:lineRule="exact"/>
        <w:ind w:firstLineChars="200" w:firstLine="560"/>
        <w:rPr>
          <w:rFonts w:ascii="仿宋" w:eastAsia="仿宋" w:hAnsi="仿宋" w:cs="仿宋"/>
          <w:sz w:val="28"/>
          <w:szCs w:val="28"/>
        </w:rPr>
      </w:pPr>
      <w:r>
        <w:rPr>
          <w:rFonts w:ascii="仿宋" w:eastAsia="仿宋" w:hAnsi="仿宋" w:cs="仿宋" w:hint="eastAsia"/>
          <w:sz w:val="28"/>
          <w:szCs w:val="28"/>
        </w:rPr>
        <w:t>七是组织、协调全区农牧业生产资料市场体系建设。依法开展对农作物种子(种苗)、农药、肥料、种畜禽、兽药、饲料、牧草种子的监督管理。会同有关部门监督实施农牧业生产资料地方标准。</w:t>
      </w:r>
    </w:p>
    <w:p w:rsidR="007D2780" w:rsidRDefault="005176CE" w:rsidP="00AE3BA2">
      <w:pPr>
        <w:snapToGrid w:val="0"/>
        <w:spacing w:line="520" w:lineRule="exact"/>
        <w:ind w:firstLineChars="200" w:firstLine="560"/>
        <w:rPr>
          <w:rFonts w:ascii="仿宋" w:eastAsia="仿宋" w:hAnsi="仿宋" w:cs="仿宋"/>
          <w:sz w:val="28"/>
          <w:szCs w:val="28"/>
        </w:rPr>
      </w:pPr>
      <w:r>
        <w:rPr>
          <w:rFonts w:ascii="仿宋" w:eastAsia="仿宋" w:hAnsi="仿宋" w:cs="仿宋" w:hint="eastAsia"/>
          <w:sz w:val="28"/>
          <w:szCs w:val="28"/>
        </w:rPr>
        <w:t>八是负责全区农牧业信息体系建设。开展相关农牧业综合统计,发布农牧业和农村经济信息,指导农牧业信息服务工作；监测分析农牧业和农村经济运行。开展培育农畜产品品牌工作。</w:t>
      </w:r>
    </w:p>
    <w:p w:rsidR="007D2780" w:rsidRDefault="005176CE" w:rsidP="00AE3BA2">
      <w:pPr>
        <w:snapToGrid w:val="0"/>
        <w:spacing w:line="520" w:lineRule="exact"/>
        <w:ind w:firstLineChars="200" w:firstLine="560"/>
        <w:rPr>
          <w:rFonts w:ascii="仿宋" w:eastAsia="仿宋" w:hAnsi="仿宋" w:cs="仿宋"/>
          <w:sz w:val="28"/>
          <w:szCs w:val="28"/>
        </w:rPr>
      </w:pPr>
      <w:r>
        <w:rPr>
          <w:rFonts w:ascii="仿宋" w:eastAsia="仿宋" w:hAnsi="仿宋" w:cs="仿宋" w:hint="eastAsia"/>
          <w:sz w:val="28"/>
          <w:szCs w:val="28"/>
        </w:rPr>
        <w:t>九是拟订全区农牧业科技、教育、技术推广的规划、计划和有关政策并组织实施。会同有关部门组织全区农牧业科技创新体系和现代农牧业产业技术体系建设,实施科教兴农战略,组织实施农业领域的高新技术和应用技术研究、农牧业科技成果转化和技术推广。负责农</w:t>
      </w:r>
      <w:r>
        <w:rPr>
          <w:rFonts w:ascii="仿宋" w:eastAsia="仿宋" w:hAnsi="仿宋" w:cs="仿宋" w:hint="eastAsia"/>
          <w:sz w:val="28"/>
          <w:szCs w:val="28"/>
        </w:rPr>
        <w:lastRenderedPageBreak/>
        <w:t>牧业科技成果管理,指导农技推广体系改革与建设。负责农业转基因生物安全监督管理。</w:t>
      </w:r>
    </w:p>
    <w:p w:rsidR="007D2780" w:rsidRDefault="005176CE" w:rsidP="00AE3BA2">
      <w:pPr>
        <w:snapToGrid w:val="0"/>
        <w:spacing w:line="520" w:lineRule="exact"/>
        <w:ind w:firstLineChars="200" w:firstLine="560"/>
        <w:rPr>
          <w:rFonts w:ascii="仿宋" w:eastAsia="仿宋" w:hAnsi="仿宋" w:cs="仿宋"/>
          <w:sz w:val="28"/>
          <w:szCs w:val="28"/>
        </w:rPr>
      </w:pPr>
      <w:r>
        <w:rPr>
          <w:rFonts w:ascii="仿宋" w:eastAsia="仿宋" w:hAnsi="仿宋" w:cs="仿宋" w:hint="eastAsia"/>
          <w:sz w:val="28"/>
          <w:szCs w:val="28"/>
        </w:rPr>
        <w:t>十是会同有关部门拟订全区农业农村人才队伍建设规划并组织实施,指导农业教育和农业职业技能开发工作,参与实施农村实用人才培训工程。会同有关部门依法实施农业农村人才专业技术资格和从业资格管理。</w:t>
      </w:r>
    </w:p>
    <w:p w:rsidR="007D2780" w:rsidRDefault="005176CE" w:rsidP="00AE3BA2">
      <w:pPr>
        <w:snapToGrid w:val="0"/>
        <w:spacing w:line="520" w:lineRule="exact"/>
        <w:ind w:firstLineChars="200" w:firstLine="560"/>
        <w:rPr>
          <w:rFonts w:ascii="仿宋" w:eastAsia="仿宋" w:hAnsi="仿宋" w:cs="仿宋"/>
          <w:sz w:val="28"/>
          <w:szCs w:val="28"/>
        </w:rPr>
      </w:pPr>
      <w:r>
        <w:rPr>
          <w:rFonts w:ascii="仿宋" w:eastAsia="仿宋" w:hAnsi="仿宋" w:cs="仿宋" w:hint="eastAsia"/>
          <w:sz w:val="28"/>
          <w:szCs w:val="28"/>
        </w:rPr>
        <w:t>十一是制定并实施全区农牧业生态建设规划,指导农村可再生能源综合开发与利用,指导农业生物质产业发展和农业农村节能减排,承担指导农业面源污染治理有关工作。划定农畜产品禁止生产区域,指导生态农业、都市农业、循环农业等的发展。负责农业植物新品种保护工作。牵头管理外来物种。</w:t>
      </w:r>
    </w:p>
    <w:p w:rsidR="007D2780" w:rsidRDefault="005176CE" w:rsidP="00AE3BA2">
      <w:pPr>
        <w:snapToGrid w:val="0"/>
        <w:spacing w:line="520" w:lineRule="exact"/>
        <w:ind w:firstLineChars="200" w:firstLine="560"/>
        <w:rPr>
          <w:rFonts w:ascii="仿宋" w:eastAsia="仿宋" w:hAnsi="仿宋" w:cs="仿宋"/>
          <w:sz w:val="28"/>
          <w:szCs w:val="28"/>
        </w:rPr>
      </w:pPr>
      <w:r>
        <w:rPr>
          <w:rFonts w:ascii="仿宋" w:eastAsia="仿宋" w:hAnsi="仿宋" w:cs="仿宋" w:hint="eastAsia"/>
          <w:sz w:val="28"/>
          <w:szCs w:val="28"/>
        </w:rPr>
        <w:t>十二是组织全区农业资源区划工作,指导现代农牧业示范区建设。指导农用地和农业生物物种资源的保护和管理。拟订耕地及基本农田质量保护与改良政策并指导实施,依法管理耕地质量。运用工程设施、农艺、农机、生物等措施发展节水农业。</w:t>
      </w:r>
    </w:p>
    <w:p w:rsidR="007D2780" w:rsidRDefault="005176CE" w:rsidP="00AE3BA2">
      <w:pPr>
        <w:snapToGrid w:val="0"/>
        <w:spacing w:line="520" w:lineRule="exact"/>
        <w:ind w:firstLineChars="200" w:firstLine="560"/>
        <w:rPr>
          <w:rFonts w:ascii="仿宋" w:eastAsia="仿宋" w:hAnsi="仿宋" w:cs="仿宋"/>
          <w:sz w:val="28"/>
          <w:szCs w:val="28"/>
        </w:rPr>
      </w:pPr>
      <w:r>
        <w:rPr>
          <w:rFonts w:ascii="仿宋" w:eastAsia="仿宋" w:hAnsi="仿宋" w:cs="仿宋" w:hint="eastAsia"/>
          <w:sz w:val="28"/>
          <w:szCs w:val="28"/>
        </w:rPr>
        <w:t>十三是负责全区动物防疫工作。组织制定并实施全区动物疫病防治规划和动物防疫检疫基础设施建设规划；组织、指导全区畜禽防疫、动物及其产品的检疫检验。</w:t>
      </w:r>
    </w:p>
    <w:p w:rsidR="007D2780" w:rsidRDefault="005176CE" w:rsidP="00AE3BA2">
      <w:pPr>
        <w:snapToGrid w:val="0"/>
        <w:spacing w:line="520" w:lineRule="exact"/>
        <w:ind w:firstLineChars="200" w:firstLine="560"/>
        <w:rPr>
          <w:rFonts w:ascii="仿宋" w:eastAsia="仿宋" w:hAnsi="仿宋" w:cs="仿宋"/>
          <w:sz w:val="28"/>
          <w:szCs w:val="28"/>
        </w:rPr>
      </w:pPr>
      <w:r>
        <w:rPr>
          <w:rFonts w:ascii="仿宋" w:eastAsia="仿宋" w:hAnsi="仿宋" w:cs="仿宋" w:hint="eastAsia"/>
          <w:sz w:val="28"/>
          <w:szCs w:val="28"/>
        </w:rPr>
        <w:t>十四是负责全区畜禽屠宰监督管理工作。</w:t>
      </w:r>
    </w:p>
    <w:p w:rsidR="007D2780" w:rsidRDefault="005176CE" w:rsidP="00AE3BA2">
      <w:pPr>
        <w:snapToGrid w:val="0"/>
        <w:spacing w:line="520" w:lineRule="exact"/>
        <w:ind w:firstLineChars="200" w:firstLine="560"/>
        <w:rPr>
          <w:rFonts w:ascii="仿宋" w:eastAsia="仿宋" w:hAnsi="仿宋" w:cs="仿宋"/>
          <w:sz w:val="28"/>
          <w:szCs w:val="28"/>
        </w:rPr>
      </w:pPr>
      <w:r>
        <w:rPr>
          <w:rFonts w:ascii="仿宋" w:eastAsia="仿宋" w:hAnsi="仿宋" w:cs="仿宋" w:hint="eastAsia"/>
          <w:sz w:val="28"/>
          <w:szCs w:val="28"/>
        </w:rPr>
        <w:t>十五是负责地方畜禽遗传资源保护和开发利用,培育和推广畜禽新品种。</w:t>
      </w:r>
    </w:p>
    <w:p w:rsidR="007D2780" w:rsidRDefault="005176CE" w:rsidP="00AE3BA2">
      <w:pPr>
        <w:snapToGrid w:val="0"/>
        <w:spacing w:line="520" w:lineRule="exact"/>
        <w:ind w:firstLineChars="200" w:firstLine="560"/>
        <w:rPr>
          <w:rFonts w:ascii="仿宋" w:eastAsia="仿宋" w:hAnsi="仿宋" w:cs="仿宋"/>
          <w:sz w:val="28"/>
          <w:szCs w:val="28"/>
        </w:rPr>
      </w:pPr>
      <w:r>
        <w:rPr>
          <w:rFonts w:ascii="仿宋" w:eastAsia="仿宋" w:hAnsi="仿宋" w:cs="仿宋" w:hint="eastAsia"/>
          <w:sz w:val="28"/>
          <w:szCs w:val="28"/>
        </w:rPr>
        <w:t>十六是负责饲草饲料资源开发及草地建设、保护和监督管理。</w:t>
      </w:r>
    </w:p>
    <w:p w:rsidR="007D2780" w:rsidRDefault="005176CE" w:rsidP="00AE3BA2">
      <w:pPr>
        <w:snapToGrid w:val="0"/>
        <w:spacing w:line="520" w:lineRule="exact"/>
        <w:ind w:firstLineChars="200" w:firstLine="560"/>
        <w:rPr>
          <w:rFonts w:ascii="仿宋" w:eastAsia="仿宋" w:hAnsi="仿宋" w:cs="仿宋"/>
          <w:sz w:val="28"/>
          <w:szCs w:val="28"/>
        </w:rPr>
      </w:pPr>
      <w:r>
        <w:rPr>
          <w:rFonts w:ascii="仿宋" w:eastAsia="仿宋" w:hAnsi="仿宋" w:cs="仿宋" w:hint="eastAsia"/>
          <w:sz w:val="28"/>
          <w:szCs w:val="28"/>
        </w:rPr>
        <w:t>十七是承担生鲜乳生产环节、收购环节的食品安全责任。指导生鲜乳收购站布局规划和建设,负责生鲜乳收购站监督管理。负责奶畜饲养以及生鲜乳生产环节、收购环节监督管理。制定并组织实施生鲜乳质量安全监测计划。</w:t>
      </w:r>
    </w:p>
    <w:p w:rsidR="007D2780" w:rsidRDefault="005176CE" w:rsidP="00AE3BA2">
      <w:pPr>
        <w:snapToGrid w:val="0"/>
        <w:spacing w:line="520" w:lineRule="exact"/>
        <w:ind w:firstLineChars="200" w:firstLine="560"/>
        <w:rPr>
          <w:rFonts w:ascii="仿宋" w:eastAsia="仿宋" w:hAnsi="仿宋" w:cs="仿宋"/>
          <w:sz w:val="28"/>
          <w:szCs w:val="28"/>
        </w:rPr>
      </w:pPr>
      <w:r>
        <w:rPr>
          <w:rFonts w:ascii="仿宋" w:eastAsia="仿宋" w:hAnsi="仿宋" w:cs="仿宋" w:hint="eastAsia"/>
          <w:sz w:val="28"/>
          <w:szCs w:val="28"/>
        </w:rPr>
        <w:lastRenderedPageBreak/>
        <w:t>十八是负责兽医</w:t>
      </w:r>
      <w:proofErr w:type="gramStart"/>
      <w:r>
        <w:rPr>
          <w:rFonts w:ascii="仿宋" w:eastAsia="仿宋" w:hAnsi="仿宋" w:cs="仿宋" w:hint="eastAsia"/>
          <w:sz w:val="28"/>
          <w:szCs w:val="28"/>
        </w:rPr>
        <w:t>医</w:t>
      </w:r>
      <w:proofErr w:type="gramEnd"/>
      <w:r>
        <w:rPr>
          <w:rFonts w:ascii="仿宋" w:eastAsia="仿宋" w:hAnsi="仿宋" w:cs="仿宋" w:hint="eastAsia"/>
          <w:sz w:val="28"/>
          <w:szCs w:val="28"/>
        </w:rPr>
        <w:t>政、兽药药政药检、兽医卫生监督管理,负责官方兽医、执业兽医、乡村兽医管理工作。</w:t>
      </w:r>
    </w:p>
    <w:p w:rsidR="007D2780" w:rsidRDefault="005176CE" w:rsidP="00AE3BA2">
      <w:pPr>
        <w:snapToGrid w:val="0"/>
        <w:spacing w:line="520" w:lineRule="exact"/>
        <w:ind w:firstLineChars="200" w:firstLine="560"/>
        <w:rPr>
          <w:rFonts w:ascii="仿宋" w:eastAsia="仿宋" w:hAnsi="仿宋" w:cs="仿宋"/>
          <w:sz w:val="28"/>
          <w:szCs w:val="28"/>
        </w:rPr>
      </w:pPr>
      <w:r>
        <w:rPr>
          <w:rFonts w:ascii="仿宋" w:eastAsia="仿宋" w:hAnsi="仿宋" w:cs="仿宋" w:hint="eastAsia"/>
          <w:sz w:val="28"/>
          <w:szCs w:val="28"/>
        </w:rPr>
        <w:t>十九是负责突发重大动物疫情应急管理工作。</w:t>
      </w:r>
    </w:p>
    <w:p w:rsidR="007D2780" w:rsidRDefault="005176CE" w:rsidP="00AE3BA2">
      <w:pPr>
        <w:snapToGrid w:val="0"/>
        <w:spacing w:line="520" w:lineRule="exact"/>
        <w:ind w:firstLineChars="200" w:firstLine="560"/>
        <w:rPr>
          <w:rFonts w:ascii="仿宋" w:eastAsia="仿宋" w:hAnsi="仿宋" w:cs="仿宋"/>
          <w:sz w:val="28"/>
          <w:szCs w:val="28"/>
        </w:rPr>
      </w:pPr>
      <w:r>
        <w:rPr>
          <w:rFonts w:ascii="仿宋" w:eastAsia="仿宋" w:hAnsi="仿宋" w:cs="仿宋" w:hint="eastAsia"/>
          <w:sz w:val="28"/>
          <w:szCs w:val="28"/>
        </w:rPr>
        <w:t>二十是承担政府间农牧业涉外事务,参与农牧业贸易谈判工作,组织开展全区农牧业贸易促进和对外经济、技术交流与合作。</w:t>
      </w:r>
    </w:p>
    <w:p w:rsidR="007D2780" w:rsidRDefault="005176CE" w:rsidP="00AE3BA2">
      <w:pPr>
        <w:snapToGrid w:val="0"/>
        <w:spacing w:line="520" w:lineRule="exact"/>
        <w:ind w:firstLineChars="200" w:firstLine="560"/>
        <w:rPr>
          <w:rFonts w:ascii="仿宋" w:eastAsia="仿宋" w:hAnsi="仿宋" w:cs="仿宋"/>
          <w:sz w:val="28"/>
          <w:szCs w:val="28"/>
        </w:rPr>
      </w:pPr>
      <w:r>
        <w:rPr>
          <w:rFonts w:ascii="仿宋" w:eastAsia="仿宋" w:hAnsi="仿宋" w:cs="仿宋" w:hint="eastAsia"/>
          <w:sz w:val="28"/>
          <w:szCs w:val="28"/>
        </w:rPr>
        <w:t>二十一是负责全区蔬菜相关工作。组织协调“菜篮子”工程建设。</w:t>
      </w:r>
    </w:p>
    <w:p w:rsidR="007D2780" w:rsidRDefault="005176CE" w:rsidP="00AE3BA2">
      <w:pPr>
        <w:snapToGrid w:val="0"/>
        <w:spacing w:line="520" w:lineRule="exact"/>
        <w:ind w:firstLineChars="200" w:firstLine="560"/>
        <w:rPr>
          <w:rFonts w:ascii="仿宋" w:eastAsia="仿宋" w:hAnsi="仿宋" w:cs="仿宋"/>
          <w:sz w:val="28"/>
          <w:szCs w:val="28"/>
        </w:rPr>
      </w:pPr>
      <w:r>
        <w:rPr>
          <w:rFonts w:ascii="仿宋" w:eastAsia="仿宋" w:hAnsi="仿宋" w:cs="仿宋" w:hint="eastAsia"/>
          <w:sz w:val="28"/>
          <w:szCs w:val="28"/>
        </w:rPr>
        <w:t>二十二是承办区政府交办的其他事项。</w:t>
      </w:r>
    </w:p>
    <w:p w:rsidR="007D2780" w:rsidRDefault="005176CE">
      <w:pPr>
        <w:ind w:firstLineChars="200" w:firstLine="640"/>
        <w:rPr>
          <w:rFonts w:ascii="黑体" w:eastAsia="黑体" w:hAnsi="黑体"/>
          <w:sz w:val="32"/>
          <w:szCs w:val="32"/>
        </w:rPr>
      </w:pPr>
      <w:r>
        <w:rPr>
          <w:rFonts w:ascii="黑体" w:eastAsia="黑体" w:hAnsi="黑体" w:hint="eastAsia"/>
          <w:sz w:val="32"/>
          <w:szCs w:val="32"/>
        </w:rPr>
        <w:t>二、机构设置情况</w:t>
      </w:r>
    </w:p>
    <w:p w:rsidR="007D2780" w:rsidRDefault="005176CE" w:rsidP="00AE3BA2">
      <w:pPr>
        <w:ind w:firstLineChars="200" w:firstLine="560"/>
        <w:rPr>
          <w:rFonts w:ascii="仿宋" w:eastAsia="仿宋" w:hAnsi="仿宋"/>
          <w:sz w:val="32"/>
          <w:szCs w:val="32"/>
        </w:rPr>
      </w:pPr>
      <w:r>
        <w:rPr>
          <w:rFonts w:ascii="仿宋" w:eastAsia="仿宋" w:hAnsi="仿宋" w:cs="仿宋" w:hint="eastAsia"/>
          <w:sz w:val="28"/>
          <w:szCs w:val="28"/>
        </w:rPr>
        <w:t>根据《濮阳市华龙区人民政府办公室关于印发濮阳市华龙区农业畜牧局主要职责内设机构和人员编制规定的通知》（</w:t>
      </w:r>
      <w:proofErr w:type="gramStart"/>
      <w:r>
        <w:rPr>
          <w:rFonts w:ascii="仿宋" w:eastAsia="仿宋" w:hAnsi="仿宋" w:cs="仿宋" w:hint="eastAsia"/>
          <w:sz w:val="28"/>
          <w:szCs w:val="28"/>
        </w:rPr>
        <w:t>华龙政办</w:t>
      </w:r>
      <w:proofErr w:type="gramEnd"/>
      <w:r>
        <w:rPr>
          <w:rFonts w:ascii="仿宋" w:eastAsia="仿宋" w:hAnsi="仿宋" w:cs="仿宋" w:hint="eastAsia"/>
          <w:sz w:val="28"/>
          <w:szCs w:val="28"/>
        </w:rPr>
        <w:t>〔2015〕56号）要求，区农业畜牧局设5个内设机构：办公室、科技教育股、农业产业化办公室、畜牧站（畜禽屠宰管理办公室）、防疫检疫股。</w:t>
      </w:r>
      <w:r w:rsidR="00AE3BA2" w:rsidRPr="00AE3BA2">
        <w:rPr>
          <w:rFonts w:ascii="仿宋" w:eastAsia="仿宋" w:hAnsi="仿宋" w:cs="仿宋" w:hint="eastAsia"/>
          <w:sz w:val="28"/>
          <w:szCs w:val="28"/>
        </w:rPr>
        <w:t>本部门经费实行全额预算管理</w:t>
      </w:r>
      <w:r>
        <w:rPr>
          <w:rFonts w:ascii="仿宋" w:eastAsia="仿宋" w:hAnsi="仿宋" w:cs="仿宋" w:hint="eastAsia"/>
          <w:sz w:val="28"/>
          <w:szCs w:val="28"/>
        </w:rPr>
        <w:t>。</w:t>
      </w:r>
    </w:p>
    <w:p w:rsidR="007D2780" w:rsidRDefault="007D2780">
      <w:pPr>
        <w:rPr>
          <w:rFonts w:ascii="黑体" w:eastAsia="黑体" w:hAnsi="黑体"/>
          <w:sz w:val="32"/>
          <w:szCs w:val="32"/>
        </w:rPr>
      </w:pPr>
    </w:p>
    <w:p w:rsidR="007D2780" w:rsidRDefault="005176CE">
      <w:pPr>
        <w:pStyle w:val="a5"/>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第二部分</w:t>
      </w:r>
    </w:p>
    <w:p w:rsidR="007D2780" w:rsidRDefault="005176CE">
      <w:pPr>
        <w:pStyle w:val="a5"/>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2019年部门预算情况说明</w:t>
      </w:r>
    </w:p>
    <w:p w:rsidR="007D2780" w:rsidRDefault="007D2780">
      <w:pPr>
        <w:ind w:firstLineChars="200" w:firstLine="640"/>
        <w:rPr>
          <w:rFonts w:ascii="华文仿宋" w:eastAsia="华文仿宋" w:hAnsi="华文仿宋"/>
          <w:sz w:val="32"/>
          <w:szCs w:val="32"/>
        </w:rPr>
      </w:pPr>
    </w:p>
    <w:p w:rsidR="007D2780" w:rsidRDefault="005176CE">
      <w:pPr>
        <w:ind w:firstLineChars="200" w:firstLine="640"/>
        <w:rPr>
          <w:rFonts w:ascii="黑体" w:eastAsia="黑体" w:hAnsi="黑体"/>
          <w:sz w:val="32"/>
          <w:szCs w:val="32"/>
        </w:rPr>
      </w:pPr>
      <w:r>
        <w:rPr>
          <w:rFonts w:ascii="黑体" w:eastAsia="黑体" w:hAnsi="黑体" w:hint="eastAsia"/>
          <w:sz w:val="32"/>
          <w:szCs w:val="32"/>
        </w:rPr>
        <w:t>一、本级预算和所属单位预算在内的汇总预算总体情况</w:t>
      </w:r>
    </w:p>
    <w:p w:rsidR="007D2780" w:rsidRDefault="005176CE" w:rsidP="00AE3BA2">
      <w:pPr>
        <w:ind w:firstLineChars="200" w:firstLine="640"/>
        <w:rPr>
          <w:rFonts w:ascii="仿宋" w:eastAsia="仿宋" w:hAnsi="仿宋"/>
          <w:sz w:val="32"/>
          <w:szCs w:val="32"/>
        </w:rPr>
      </w:pPr>
      <w:r>
        <w:rPr>
          <w:rFonts w:ascii="仿宋" w:eastAsia="仿宋" w:hAnsi="仿宋" w:hint="eastAsia"/>
          <w:sz w:val="32"/>
          <w:szCs w:val="32"/>
        </w:rPr>
        <w:t>本</w:t>
      </w:r>
      <w:r>
        <w:rPr>
          <w:rFonts w:ascii="仿宋" w:eastAsia="仿宋" w:hAnsi="仿宋" w:hint="eastAsia"/>
          <w:sz w:val="28"/>
          <w:szCs w:val="28"/>
        </w:rPr>
        <w:t>部门无独立核算的下属预算单位，部门本级预算即汇总预算。</w:t>
      </w:r>
      <w:r>
        <w:rPr>
          <w:rFonts w:ascii="仿宋" w:eastAsia="仿宋" w:hAnsi="仿宋"/>
          <w:sz w:val="28"/>
          <w:szCs w:val="28"/>
        </w:rPr>
        <w:t>201</w:t>
      </w:r>
      <w:r>
        <w:rPr>
          <w:rFonts w:ascii="仿宋" w:eastAsia="仿宋" w:hAnsi="仿宋" w:hint="eastAsia"/>
          <w:sz w:val="28"/>
          <w:szCs w:val="28"/>
        </w:rPr>
        <w:t>9年本部门财政预算收入总计1211.23万元，支出总计1211.23万元。</w:t>
      </w:r>
    </w:p>
    <w:p w:rsidR="007D2780" w:rsidRDefault="005176CE">
      <w:pPr>
        <w:ind w:firstLineChars="200" w:firstLine="640"/>
        <w:rPr>
          <w:rFonts w:ascii="黑体" w:eastAsia="黑体" w:hAnsi="黑体"/>
          <w:sz w:val="32"/>
          <w:szCs w:val="32"/>
        </w:rPr>
      </w:pPr>
      <w:r>
        <w:rPr>
          <w:rFonts w:ascii="黑体" w:eastAsia="黑体" w:hAnsi="黑体" w:hint="eastAsia"/>
          <w:sz w:val="32"/>
          <w:szCs w:val="32"/>
        </w:rPr>
        <w:t>二、部门预算收支增减变动情况</w:t>
      </w:r>
    </w:p>
    <w:p w:rsidR="007D2780" w:rsidRDefault="005176CE">
      <w:pPr>
        <w:ind w:firstLineChars="200" w:firstLine="560"/>
        <w:rPr>
          <w:rFonts w:ascii="仿宋" w:eastAsia="仿宋" w:hAnsi="仿宋"/>
          <w:sz w:val="28"/>
          <w:szCs w:val="28"/>
        </w:rPr>
      </w:pPr>
      <w:r>
        <w:rPr>
          <w:rFonts w:ascii="仿宋" w:eastAsia="仿宋" w:hAnsi="仿宋"/>
          <w:sz w:val="28"/>
          <w:szCs w:val="28"/>
        </w:rPr>
        <w:t>201</w:t>
      </w:r>
      <w:r>
        <w:rPr>
          <w:rFonts w:ascii="仿宋" w:eastAsia="仿宋" w:hAnsi="仿宋" w:hint="eastAsia"/>
          <w:sz w:val="28"/>
          <w:szCs w:val="28"/>
        </w:rPr>
        <w:t>9年本部门财政预算收入总计1211.23万元，支出总计</w:t>
      </w:r>
      <w:r>
        <w:rPr>
          <w:rFonts w:ascii="仿宋" w:eastAsia="仿宋" w:hAnsi="仿宋" w:hint="eastAsia"/>
          <w:sz w:val="28"/>
          <w:szCs w:val="28"/>
        </w:rPr>
        <w:lastRenderedPageBreak/>
        <w:t>1211.23万元。其中：基本支出959.03万元，占比79.1%，项目支出252.2万元，占比20.9%。</w:t>
      </w:r>
    </w:p>
    <w:p w:rsidR="007D2780" w:rsidRDefault="005176CE">
      <w:pPr>
        <w:ind w:firstLineChars="200" w:firstLine="560"/>
        <w:rPr>
          <w:rFonts w:ascii="仿宋" w:eastAsia="仿宋" w:hAnsi="仿宋"/>
          <w:color w:val="0070C0"/>
          <w:sz w:val="28"/>
          <w:szCs w:val="28"/>
        </w:rPr>
      </w:pPr>
      <w:r>
        <w:rPr>
          <w:rFonts w:ascii="仿宋" w:eastAsia="仿宋" w:hAnsi="仿宋" w:hint="eastAsia"/>
          <w:sz w:val="28"/>
          <w:szCs w:val="28"/>
        </w:rPr>
        <w:t>2019年本部门财政预算较上年增加220.32万元，增长18.4</w:t>
      </w:r>
      <w:r>
        <w:rPr>
          <w:rFonts w:ascii="仿宋" w:eastAsia="仿宋" w:hAnsi="仿宋"/>
          <w:sz w:val="28"/>
          <w:szCs w:val="28"/>
        </w:rPr>
        <w:t>%</w:t>
      </w:r>
      <w:r>
        <w:rPr>
          <w:rFonts w:ascii="仿宋" w:eastAsia="仿宋" w:hAnsi="仿宋" w:hint="eastAsia"/>
          <w:sz w:val="28"/>
          <w:szCs w:val="28"/>
        </w:rPr>
        <w:t>。主要原因是由于</w:t>
      </w:r>
      <w:r w:rsidRPr="005176CE">
        <w:rPr>
          <w:rFonts w:ascii="仿宋" w:eastAsia="仿宋" w:hAnsi="仿宋" w:hint="eastAsia"/>
          <w:color w:val="000000"/>
          <w:sz w:val="28"/>
          <w:szCs w:val="28"/>
        </w:rPr>
        <w:t>人员工资标准的调整和由此带来的各项社会保险缴存基数的提高，以及实际工作需要带来的项目支出变动调整。</w:t>
      </w:r>
    </w:p>
    <w:p w:rsidR="007D2780" w:rsidRDefault="005176CE">
      <w:pPr>
        <w:ind w:firstLineChars="200" w:firstLine="640"/>
        <w:rPr>
          <w:rFonts w:ascii="黑体" w:eastAsia="黑体" w:hAnsi="黑体"/>
          <w:sz w:val="32"/>
          <w:szCs w:val="32"/>
        </w:rPr>
      </w:pPr>
      <w:r>
        <w:rPr>
          <w:rFonts w:ascii="黑体" w:eastAsia="黑体" w:hAnsi="黑体" w:hint="eastAsia"/>
          <w:sz w:val="32"/>
          <w:szCs w:val="32"/>
        </w:rPr>
        <w:t>三、机关运行经费安排情况</w:t>
      </w:r>
    </w:p>
    <w:p w:rsidR="007D2780" w:rsidRDefault="005176CE">
      <w:pPr>
        <w:ind w:firstLineChars="200" w:firstLine="560"/>
        <w:rPr>
          <w:rFonts w:ascii="仿宋" w:eastAsia="仿宋" w:hAnsi="仿宋"/>
          <w:sz w:val="32"/>
          <w:szCs w:val="32"/>
        </w:rPr>
      </w:pPr>
      <w:r>
        <w:rPr>
          <w:rFonts w:ascii="仿宋" w:eastAsia="仿宋" w:hAnsi="仿宋"/>
          <w:sz w:val="28"/>
          <w:szCs w:val="28"/>
        </w:rPr>
        <w:t>201</w:t>
      </w:r>
      <w:r>
        <w:rPr>
          <w:rFonts w:ascii="仿宋" w:eastAsia="仿宋" w:hAnsi="仿宋" w:hint="eastAsia"/>
          <w:sz w:val="28"/>
          <w:szCs w:val="28"/>
        </w:rPr>
        <w:t>9年本部门机关运行经费安排40万元，主要用于</w:t>
      </w:r>
      <w:r w:rsidRPr="005176CE">
        <w:rPr>
          <w:rFonts w:ascii="仿宋" w:eastAsia="仿宋" w:hAnsi="仿宋" w:hint="eastAsia"/>
          <w:color w:val="000000"/>
          <w:sz w:val="28"/>
          <w:szCs w:val="28"/>
        </w:rPr>
        <w:t>办公费、</w:t>
      </w:r>
      <w:r w:rsidR="00AE3BA2" w:rsidRPr="005176CE">
        <w:rPr>
          <w:rFonts w:ascii="仿宋" w:eastAsia="仿宋" w:hAnsi="仿宋" w:hint="eastAsia"/>
          <w:color w:val="000000"/>
          <w:sz w:val="28"/>
          <w:szCs w:val="28"/>
        </w:rPr>
        <w:t>会议费</w:t>
      </w:r>
      <w:r w:rsidRPr="005176CE">
        <w:rPr>
          <w:rFonts w:ascii="仿宋" w:eastAsia="仿宋" w:hAnsi="仿宋" w:hint="eastAsia"/>
          <w:color w:val="000000"/>
          <w:sz w:val="28"/>
          <w:szCs w:val="28"/>
        </w:rPr>
        <w:t>、“三公”经费、</w:t>
      </w:r>
      <w:r w:rsidR="00AE3BA2" w:rsidRPr="005176CE">
        <w:rPr>
          <w:rFonts w:ascii="仿宋" w:eastAsia="仿宋" w:hAnsi="仿宋" w:hint="eastAsia"/>
          <w:color w:val="000000"/>
          <w:sz w:val="28"/>
          <w:szCs w:val="28"/>
        </w:rPr>
        <w:t>其他商品和服务支出等</w:t>
      </w:r>
      <w:r w:rsidRPr="005176CE">
        <w:rPr>
          <w:rFonts w:ascii="仿宋" w:eastAsia="仿宋" w:hAnsi="仿宋" w:hint="eastAsia"/>
          <w:color w:val="000000"/>
          <w:sz w:val="28"/>
          <w:szCs w:val="28"/>
        </w:rPr>
        <w:t>，</w:t>
      </w:r>
      <w:r>
        <w:rPr>
          <w:rFonts w:ascii="仿宋" w:eastAsia="仿宋" w:hAnsi="仿宋" w:hint="eastAsia"/>
          <w:sz w:val="28"/>
          <w:szCs w:val="28"/>
        </w:rPr>
        <w:t>比上年减少3.6万元，减少8%，主要原因是深入贯彻落实中央八项规定和厉行节约有关精神。</w:t>
      </w:r>
    </w:p>
    <w:p w:rsidR="007D2780" w:rsidRDefault="005176CE">
      <w:pPr>
        <w:ind w:firstLineChars="200" w:firstLine="640"/>
        <w:rPr>
          <w:rFonts w:ascii="黑体" w:eastAsia="黑体" w:hAnsi="黑体"/>
          <w:sz w:val="32"/>
          <w:szCs w:val="32"/>
        </w:rPr>
      </w:pPr>
      <w:r>
        <w:rPr>
          <w:rFonts w:ascii="黑体" w:eastAsia="黑体" w:hAnsi="黑体" w:hint="eastAsia"/>
          <w:sz w:val="32"/>
          <w:szCs w:val="32"/>
        </w:rPr>
        <w:t>四、“三公”经费安排情况</w:t>
      </w:r>
    </w:p>
    <w:p w:rsidR="007D2780" w:rsidRDefault="005176CE">
      <w:pPr>
        <w:ind w:firstLineChars="200" w:firstLine="560"/>
        <w:rPr>
          <w:rFonts w:ascii="仿宋" w:eastAsia="仿宋" w:hAnsi="仿宋"/>
          <w:sz w:val="28"/>
          <w:szCs w:val="28"/>
        </w:rPr>
      </w:pPr>
      <w:r>
        <w:rPr>
          <w:rFonts w:ascii="仿宋" w:eastAsia="仿宋" w:hAnsi="仿宋"/>
          <w:sz w:val="28"/>
          <w:szCs w:val="28"/>
        </w:rPr>
        <w:t>201</w:t>
      </w:r>
      <w:r>
        <w:rPr>
          <w:rFonts w:ascii="仿宋" w:eastAsia="仿宋" w:hAnsi="仿宋" w:hint="eastAsia"/>
          <w:sz w:val="28"/>
          <w:szCs w:val="28"/>
        </w:rPr>
        <w:t>9年本部门“三公”经费预算13.4万元，较上年增加2.81万元，主要原因是单位合并，人员增加。</w:t>
      </w:r>
    </w:p>
    <w:p w:rsidR="007D2780" w:rsidRDefault="005176CE">
      <w:pPr>
        <w:ind w:firstLineChars="200" w:firstLine="560"/>
        <w:rPr>
          <w:rFonts w:ascii="仿宋" w:eastAsia="仿宋" w:hAnsi="仿宋"/>
          <w:sz w:val="28"/>
          <w:szCs w:val="28"/>
        </w:rPr>
      </w:pPr>
      <w:r>
        <w:rPr>
          <w:rFonts w:ascii="仿宋" w:eastAsia="仿宋" w:hAnsi="仿宋" w:hint="eastAsia"/>
          <w:sz w:val="28"/>
          <w:szCs w:val="28"/>
        </w:rPr>
        <w:t>1.因公出国（境）费0万元；</w:t>
      </w:r>
    </w:p>
    <w:p w:rsidR="007D2780" w:rsidRDefault="005176CE">
      <w:pPr>
        <w:ind w:firstLineChars="200" w:firstLine="560"/>
        <w:rPr>
          <w:rFonts w:ascii="仿宋" w:eastAsia="仿宋" w:hAnsi="仿宋"/>
          <w:sz w:val="28"/>
          <w:szCs w:val="28"/>
        </w:rPr>
      </w:pPr>
      <w:r>
        <w:rPr>
          <w:rFonts w:ascii="仿宋" w:eastAsia="仿宋" w:hAnsi="仿宋" w:hint="eastAsia"/>
          <w:sz w:val="28"/>
          <w:szCs w:val="28"/>
        </w:rPr>
        <w:t>2.公务用车购置及运行费</w:t>
      </w:r>
      <w:r w:rsidR="00171FA3">
        <w:rPr>
          <w:rFonts w:ascii="仿宋" w:eastAsia="仿宋" w:hAnsi="仿宋" w:hint="eastAsia"/>
          <w:sz w:val="28"/>
          <w:szCs w:val="28"/>
        </w:rPr>
        <w:t>13</w:t>
      </w:r>
      <w:bookmarkStart w:id="0" w:name="_GoBack"/>
      <w:bookmarkEnd w:id="0"/>
      <w:r>
        <w:rPr>
          <w:rFonts w:ascii="仿宋" w:eastAsia="仿宋" w:hAnsi="仿宋" w:hint="eastAsia"/>
          <w:sz w:val="28"/>
          <w:szCs w:val="28"/>
        </w:rPr>
        <w:t>万元，其中：公务用车购置0万元，公务用车运行费13万元。</w:t>
      </w:r>
    </w:p>
    <w:p w:rsidR="007D2780" w:rsidRDefault="005176CE">
      <w:pPr>
        <w:ind w:firstLineChars="200" w:firstLine="560"/>
        <w:rPr>
          <w:rFonts w:ascii="仿宋" w:eastAsia="仿宋" w:hAnsi="仿宋"/>
          <w:sz w:val="28"/>
          <w:szCs w:val="28"/>
        </w:rPr>
      </w:pPr>
      <w:r>
        <w:rPr>
          <w:rFonts w:ascii="仿宋" w:eastAsia="仿宋" w:hAnsi="仿宋" w:hint="eastAsia"/>
          <w:sz w:val="28"/>
          <w:szCs w:val="28"/>
        </w:rPr>
        <w:t>3.公务接待费0.4万元。</w:t>
      </w:r>
    </w:p>
    <w:p w:rsidR="007D2780" w:rsidRDefault="005176CE">
      <w:pPr>
        <w:ind w:firstLineChars="200" w:firstLine="640"/>
        <w:rPr>
          <w:rFonts w:ascii="仿宋" w:eastAsia="仿宋" w:hAnsi="仿宋"/>
          <w:sz w:val="32"/>
          <w:szCs w:val="32"/>
        </w:rPr>
      </w:pPr>
      <w:r>
        <w:rPr>
          <w:rFonts w:ascii="黑体" w:eastAsia="黑体" w:hAnsi="黑体" w:hint="eastAsia"/>
          <w:sz w:val="32"/>
          <w:szCs w:val="32"/>
        </w:rPr>
        <w:t>五、政府采购安排情况</w:t>
      </w:r>
    </w:p>
    <w:p w:rsidR="007D2780" w:rsidRDefault="005176CE">
      <w:pPr>
        <w:ind w:firstLineChars="200" w:firstLine="560"/>
        <w:rPr>
          <w:rFonts w:ascii="仿宋" w:eastAsia="仿宋" w:hAnsi="仿宋"/>
          <w:sz w:val="28"/>
          <w:szCs w:val="28"/>
        </w:rPr>
      </w:pPr>
      <w:r>
        <w:rPr>
          <w:rFonts w:ascii="仿宋" w:eastAsia="仿宋" w:hAnsi="仿宋"/>
          <w:sz w:val="28"/>
          <w:szCs w:val="28"/>
        </w:rPr>
        <w:t>201</w:t>
      </w:r>
      <w:r>
        <w:rPr>
          <w:rFonts w:ascii="仿宋" w:eastAsia="仿宋" w:hAnsi="仿宋" w:hint="eastAsia"/>
          <w:sz w:val="28"/>
          <w:szCs w:val="28"/>
        </w:rPr>
        <w:t>9年本部门无政府采购预算安排。</w:t>
      </w:r>
    </w:p>
    <w:p w:rsidR="007D2780" w:rsidRDefault="005176CE">
      <w:pPr>
        <w:ind w:firstLineChars="200" w:firstLine="560"/>
        <w:rPr>
          <w:rFonts w:ascii="黑体" w:eastAsia="黑体" w:hAnsi="黑体"/>
          <w:sz w:val="32"/>
          <w:szCs w:val="32"/>
        </w:rPr>
      </w:pPr>
      <w:r>
        <w:rPr>
          <w:rFonts w:ascii="仿宋" w:eastAsia="仿宋" w:hAnsi="仿宋" w:hint="eastAsia"/>
          <w:sz w:val="28"/>
          <w:szCs w:val="28"/>
        </w:rPr>
        <w:t xml:space="preserve"> </w:t>
      </w:r>
      <w:r>
        <w:rPr>
          <w:rFonts w:ascii="黑体" w:eastAsia="黑体" w:hAnsi="黑体" w:hint="eastAsia"/>
          <w:sz w:val="32"/>
          <w:szCs w:val="32"/>
        </w:rPr>
        <w:t>六、政府性基金预算安排情况</w:t>
      </w:r>
    </w:p>
    <w:p w:rsidR="007D2780" w:rsidRDefault="005176CE">
      <w:pPr>
        <w:ind w:firstLineChars="200" w:firstLine="560"/>
        <w:rPr>
          <w:rFonts w:ascii="仿宋" w:eastAsia="仿宋" w:hAnsi="仿宋"/>
          <w:sz w:val="28"/>
          <w:szCs w:val="28"/>
        </w:rPr>
      </w:pPr>
      <w:r>
        <w:rPr>
          <w:rFonts w:ascii="仿宋" w:eastAsia="仿宋" w:hAnsi="仿宋" w:hint="eastAsia"/>
          <w:sz w:val="28"/>
          <w:szCs w:val="28"/>
        </w:rPr>
        <w:t>本部门无使用政府性基金预算安排的支出。</w:t>
      </w:r>
    </w:p>
    <w:p w:rsidR="007D2780" w:rsidRDefault="005176CE">
      <w:pPr>
        <w:ind w:firstLineChars="200" w:firstLine="640"/>
        <w:rPr>
          <w:rFonts w:ascii="黑体" w:eastAsia="黑体" w:hAnsi="黑体"/>
          <w:sz w:val="32"/>
          <w:szCs w:val="32"/>
        </w:rPr>
      </w:pPr>
      <w:r>
        <w:rPr>
          <w:rFonts w:ascii="黑体" w:eastAsia="黑体" w:hAnsi="黑体" w:hint="eastAsia"/>
          <w:sz w:val="32"/>
          <w:szCs w:val="32"/>
        </w:rPr>
        <w:t>七、</w:t>
      </w:r>
      <w:r>
        <w:rPr>
          <w:rFonts w:ascii="黑体" w:eastAsia="黑体" w:hAnsi="黑体"/>
          <w:sz w:val="32"/>
          <w:szCs w:val="32"/>
        </w:rPr>
        <w:t>国有资产占用情况</w:t>
      </w:r>
    </w:p>
    <w:p w:rsidR="007D2780" w:rsidRDefault="005176CE">
      <w:pPr>
        <w:ind w:firstLineChars="200" w:firstLine="560"/>
        <w:rPr>
          <w:rFonts w:ascii="仿宋" w:eastAsia="仿宋" w:hAnsi="仿宋"/>
          <w:sz w:val="28"/>
          <w:szCs w:val="28"/>
        </w:rPr>
      </w:pPr>
      <w:r>
        <w:rPr>
          <w:rFonts w:ascii="仿宋" w:eastAsia="仿宋" w:hAnsi="仿宋"/>
          <w:sz w:val="28"/>
          <w:szCs w:val="28"/>
        </w:rPr>
        <w:lastRenderedPageBreak/>
        <w:t>截止201</w:t>
      </w:r>
      <w:r>
        <w:rPr>
          <w:rFonts w:ascii="仿宋" w:eastAsia="仿宋" w:hAnsi="仿宋" w:hint="eastAsia"/>
          <w:sz w:val="28"/>
          <w:szCs w:val="28"/>
        </w:rPr>
        <w:t>8年末，本部门共有车辆3辆，其中：一般公务用车3辆、一般执法执勤用车0辆、特种专业技术用车0辆，其他用车0</w:t>
      </w:r>
      <w:r w:rsidR="00C87C8D">
        <w:rPr>
          <w:rFonts w:ascii="仿宋" w:eastAsia="仿宋" w:hAnsi="仿宋" w:hint="eastAsia"/>
          <w:sz w:val="28"/>
          <w:szCs w:val="28"/>
        </w:rPr>
        <w:t>辆</w:t>
      </w:r>
      <w:r>
        <w:rPr>
          <w:rFonts w:ascii="仿宋" w:eastAsia="仿宋" w:hAnsi="仿宋" w:hint="eastAsia"/>
          <w:sz w:val="28"/>
          <w:szCs w:val="28"/>
        </w:rPr>
        <w:t>；单位价值</w:t>
      </w:r>
      <w:r>
        <w:rPr>
          <w:rFonts w:ascii="仿宋" w:eastAsia="仿宋" w:hAnsi="仿宋"/>
          <w:sz w:val="28"/>
          <w:szCs w:val="28"/>
        </w:rPr>
        <w:t>50</w:t>
      </w:r>
      <w:r>
        <w:rPr>
          <w:rFonts w:ascii="仿宋" w:eastAsia="仿宋" w:hAnsi="仿宋" w:hint="eastAsia"/>
          <w:sz w:val="28"/>
          <w:szCs w:val="28"/>
        </w:rPr>
        <w:t>万元以上通用设备0台（套），单位价值</w:t>
      </w:r>
      <w:r>
        <w:rPr>
          <w:rFonts w:ascii="仿宋" w:eastAsia="仿宋" w:hAnsi="仿宋"/>
          <w:sz w:val="28"/>
          <w:szCs w:val="28"/>
        </w:rPr>
        <w:t>100</w:t>
      </w:r>
      <w:r>
        <w:rPr>
          <w:rFonts w:ascii="仿宋" w:eastAsia="仿宋" w:hAnsi="仿宋" w:hint="eastAsia"/>
          <w:sz w:val="28"/>
          <w:szCs w:val="28"/>
        </w:rPr>
        <w:t>万元以上专用设备0台（套）。</w:t>
      </w:r>
    </w:p>
    <w:p w:rsidR="007D2780" w:rsidRDefault="005176CE">
      <w:pPr>
        <w:ind w:firstLineChars="200" w:firstLine="640"/>
        <w:rPr>
          <w:rFonts w:ascii="黑体" w:eastAsia="黑体" w:hAnsi="黑体"/>
          <w:sz w:val="32"/>
          <w:szCs w:val="32"/>
        </w:rPr>
      </w:pPr>
      <w:r>
        <w:rPr>
          <w:rFonts w:ascii="黑体" w:eastAsia="黑体" w:hAnsi="黑体" w:hint="eastAsia"/>
          <w:sz w:val="32"/>
          <w:szCs w:val="32"/>
        </w:rPr>
        <w:t>八、预算绩效管理工作开展情况</w:t>
      </w:r>
    </w:p>
    <w:p w:rsidR="007D2780" w:rsidRDefault="005176CE">
      <w:pPr>
        <w:ind w:firstLineChars="200" w:firstLine="560"/>
        <w:rPr>
          <w:rFonts w:ascii="仿宋" w:eastAsia="仿宋" w:hAnsi="仿宋"/>
          <w:sz w:val="28"/>
          <w:szCs w:val="28"/>
        </w:rPr>
      </w:pPr>
      <w:r>
        <w:rPr>
          <w:rFonts w:ascii="仿宋" w:eastAsia="仿宋" w:hAnsi="仿宋" w:hint="eastAsia"/>
          <w:sz w:val="28"/>
          <w:szCs w:val="28"/>
        </w:rPr>
        <w:t>按照《濮阳市华龙区财政局关于编制区级2019年部门预算（草案）和2019-2021年财政规划的通知》（</w:t>
      </w:r>
      <w:proofErr w:type="gramStart"/>
      <w:r>
        <w:rPr>
          <w:rFonts w:ascii="仿宋" w:eastAsia="仿宋" w:hAnsi="仿宋" w:hint="eastAsia"/>
          <w:sz w:val="28"/>
          <w:szCs w:val="28"/>
        </w:rPr>
        <w:t>华龙财〔2018〕</w:t>
      </w:r>
      <w:proofErr w:type="gramEnd"/>
      <w:r>
        <w:rPr>
          <w:rFonts w:ascii="仿宋" w:eastAsia="仿宋" w:hAnsi="仿宋" w:hint="eastAsia"/>
          <w:sz w:val="28"/>
          <w:szCs w:val="28"/>
        </w:rPr>
        <w:t>105号）有关全面推进预算绩效管理方面的要求，本部门牢固树立“讲绩效、重绩效、用绩效”的绩效管理理念，年度预算申报时，针对政策及重点项目逐项设立并报送了预算绩效目标，努力建立健全以结果为导向的预算绩效管理工作机制。</w:t>
      </w:r>
    </w:p>
    <w:p w:rsidR="007D2780" w:rsidRDefault="007D2780">
      <w:pPr>
        <w:ind w:firstLineChars="200" w:firstLine="640"/>
        <w:rPr>
          <w:rFonts w:ascii="黑体" w:eastAsia="黑体" w:hAnsi="黑体"/>
          <w:sz w:val="32"/>
          <w:szCs w:val="32"/>
        </w:rPr>
      </w:pPr>
    </w:p>
    <w:p w:rsidR="00C87C8D" w:rsidRDefault="00C87C8D">
      <w:pPr>
        <w:ind w:firstLineChars="200" w:firstLine="640"/>
        <w:rPr>
          <w:rFonts w:ascii="黑体" w:eastAsia="黑体" w:hAnsi="黑体"/>
          <w:sz w:val="32"/>
          <w:szCs w:val="32"/>
        </w:rPr>
      </w:pPr>
    </w:p>
    <w:p w:rsidR="007D2780" w:rsidRDefault="005176CE">
      <w:pPr>
        <w:pStyle w:val="a5"/>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第三部分</w:t>
      </w:r>
    </w:p>
    <w:p w:rsidR="007D2780" w:rsidRDefault="005176CE">
      <w:pPr>
        <w:pStyle w:val="a5"/>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名词解释</w:t>
      </w:r>
    </w:p>
    <w:p w:rsidR="007D2780" w:rsidRDefault="007D2780">
      <w:pPr>
        <w:ind w:firstLineChars="200" w:firstLine="640"/>
        <w:rPr>
          <w:rFonts w:ascii="仿宋" w:eastAsia="仿宋" w:hAnsi="仿宋"/>
          <w:sz w:val="32"/>
          <w:szCs w:val="32"/>
        </w:rPr>
      </w:pPr>
    </w:p>
    <w:p w:rsidR="007D2780" w:rsidRDefault="005176CE">
      <w:pPr>
        <w:ind w:firstLine="640"/>
        <w:rPr>
          <w:rFonts w:ascii="黑体" w:eastAsia="黑体" w:hAnsi="黑体"/>
          <w:sz w:val="32"/>
          <w:szCs w:val="32"/>
        </w:rPr>
      </w:pPr>
      <w:r>
        <w:rPr>
          <w:rFonts w:ascii="黑体" w:eastAsia="黑体" w:hAnsi="黑体" w:hint="eastAsia"/>
          <w:sz w:val="32"/>
          <w:szCs w:val="32"/>
        </w:rPr>
        <w:t>一、财政拨款收入</w:t>
      </w:r>
    </w:p>
    <w:p w:rsidR="007D2780" w:rsidRDefault="005176CE">
      <w:pPr>
        <w:ind w:firstLine="640"/>
        <w:rPr>
          <w:rFonts w:ascii="仿宋" w:eastAsia="仿宋" w:hAnsi="仿宋"/>
          <w:sz w:val="28"/>
          <w:szCs w:val="28"/>
        </w:rPr>
      </w:pPr>
      <w:r>
        <w:rPr>
          <w:rFonts w:ascii="仿宋" w:eastAsia="仿宋" w:hAnsi="仿宋" w:hint="eastAsia"/>
          <w:sz w:val="28"/>
          <w:szCs w:val="28"/>
        </w:rPr>
        <w:t>指本级财政当年拨付的资金。</w:t>
      </w:r>
    </w:p>
    <w:p w:rsidR="007D2780" w:rsidRDefault="005176CE">
      <w:pPr>
        <w:ind w:firstLine="640"/>
        <w:rPr>
          <w:rFonts w:ascii="黑体" w:eastAsia="黑体" w:hAnsi="黑体"/>
          <w:sz w:val="32"/>
          <w:szCs w:val="32"/>
        </w:rPr>
      </w:pPr>
      <w:r>
        <w:rPr>
          <w:rFonts w:ascii="黑体" w:eastAsia="黑体" w:hAnsi="黑体" w:hint="eastAsia"/>
          <w:sz w:val="32"/>
          <w:szCs w:val="32"/>
        </w:rPr>
        <w:t>二、事业收入</w:t>
      </w:r>
    </w:p>
    <w:p w:rsidR="007D2780" w:rsidRDefault="005176CE">
      <w:pPr>
        <w:ind w:firstLineChars="200" w:firstLine="560"/>
        <w:rPr>
          <w:rFonts w:ascii="仿宋" w:eastAsia="仿宋" w:hAnsi="仿宋"/>
          <w:sz w:val="28"/>
          <w:szCs w:val="28"/>
        </w:rPr>
      </w:pPr>
      <w:r>
        <w:rPr>
          <w:rFonts w:ascii="仿宋" w:eastAsia="仿宋" w:hAnsi="仿宋" w:hint="eastAsia"/>
          <w:sz w:val="28"/>
          <w:szCs w:val="28"/>
        </w:rPr>
        <w:t>指事业单位开展专务活动及辅助所取得的收入。</w:t>
      </w:r>
    </w:p>
    <w:p w:rsidR="007D2780" w:rsidRDefault="005176CE">
      <w:pPr>
        <w:ind w:firstLine="640"/>
        <w:rPr>
          <w:rFonts w:ascii="黑体" w:eastAsia="黑体" w:hAnsi="黑体"/>
          <w:sz w:val="32"/>
          <w:szCs w:val="32"/>
        </w:rPr>
      </w:pPr>
      <w:r>
        <w:rPr>
          <w:rFonts w:ascii="黑体" w:eastAsia="黑体" w:hAnsi="黑体" w:hint="eastAsia"/>
          <w:sz w:val="32"/>
          <w:szCs w:val="32"/>
        </w:rPr>
        <w:t>三、其他收入</w:t>
      </w:r>
    </w:p>
    <w:p w:rsidR="007D2780" w:rsidRDefault="005176CE">
      <w:pPr>
        <w:ind w:firstLineChars="200" w:firstLine="560"/>
        <w:rPr>
          <w:rFonts w:ascii="仿宋" w:eastAsia="仿宋" w:hAnsi="仿宋"/>
          <w:sz w:val="32"/>
          <w:szCs w:val="32"/>
        </w:rPr>
      </w:pPr>
      <w:r>
        <w:rPr>
          <w:rFonts w:ascii="仿宋" w:eastAsia="仿宋" w:hAnsi="仿宋" w:hint="eastAsia"/>
          <w:sz w:val="28"/>
          <w:szCs w:val="28"/>
        </w:rPr>
        <w:t>指除“财政拨款”、“事业收入”、“事业单位经营收入”、“附属单</w:t>
      </w:r>
      <w:r>
        <w:rPr>
          <w:rFonts w:ascii="仿宋" w:eastAsia="仿宋" w:hAnsi="仿宋" w:hint="eastAsia"/>
          <w:sz w:val="28"/>
          <w:szCs w:val="28"/>
        </w:rPr>
        <w:lastRenderedPageBreak/>
        <w:t>位上缴收入”等以外的收入。</w:t>
      </w:r>
    </w:p>
    <w:p w:rsidR="007D2780" w:rsidRDefault="005176CE">
      <w:pPr>
        <w:ind w:firstLine="640"/>
        <w:rPr>
          <w:rFonts w:ascii="黑体" w:eastAsia="黑体" w:hAnsi="黑体"/>
          <w:sz w:val="32"/>
          <w:szCs w:val="32"/>
        </w:rPr>
      </w:pPr>
      <w:r>
        <w:rPr>
          <w:rFonts w:ascii="黑体" w:eastAsia="黑体" w:hAnsi="黑体" w:hint="eastAsia"/>
          <w:sz w:val="32"/>
          <w:szCs w:val="32"/>
        </w:rPr>
        <w:t>四、基本支出</w:t>
      </w:r>
    </w:p>
    <w:p w:rsidR="007D2780" w:rsidRDefault="005176CE">
      <w:pPr>
        <w:ind w:firstLineChars="200" w:firstLine="560"/>
        <w:rPr>
          <w:rFonts w:ascii="仿宋" w:eastAsia="仿宋" w:hAnsi="仿宋"/>
          <w:sz w:val="32"/>
          <w:szCs w:val="32"/>
        </w:rPr>
      </w:pPr>
      <w:r>
        <w:rPr>
          <w:rFonts w:ascii="仿宋" w:eastAsia="仿宋" w:hAnsi="仿宋" w:hint="eastAsia"/>
          <w:sz w:val="28"/>
          <w:szCs w:val="28"/>
        </w:rPr>
        <w:t>指为保障机构正常运转、完成日常工作任务所必需的开支，其内容包括人员经费和日常公用经费两部分。</w:t>
      </w:r>
    </w:p>
    <w:p w:rsidR="007D2780" w:rsidRDefault="005176CE">
      <w:pPr>
        <w:ind w:firstLine="640"/>
        <w:rPr>
          <w:rFonts w:ascii="黑体" w:eastAsia="黑体" w:hAnsi="黑体"/>
          <w:sz w:val="32"/>
          <w:szCs w:val="32"/>
        </w:rPr>
      </w:pPr>
      <w:r>
        <w:rPr>
          <w:rFonts w:ascii="黑体" w:eastAsia="黑体" w:hAnsi="黑体" w:hint="eastAsia"/>
          <w:sz w:val="32"/>
          <w:szCs w:val="32"/>
        </w:rPr>
        <w:t>五、项目支出</w:t>
      </w:r>
    </w:p>
    <w:p w:rsidR="007D2780" w:rsidRDefault="005176CE">
      <w:pPr>
        <w:ind w:firstLineChars="200" w:firstLine="560"/>
        <w:rPr>
          <w:rFonts w:ascii="仿宋" w:eastAsia="仿宋" w:hAnsi="仿宋"/>
          <w:sz w:val="28"/>
          <w:szCs w:val="28"/>
        </w:rPr>
      </w:pPr>
      <w:r>
        <w:rPr>
          <w:rFonts w:ascii="仿宋" w:eastAsia="仿宋" w:hAnsi="仿宋" w:hint="eastAsia"/>
          <w:sz w:val="28"/>
          <w:szCs w:val="28"/>
        </w:rPr>
        <w:t>指在基本支出之外，为完成特定的行政工作任务或事业发展目标所发生的支出。</w:t>
      </w:r>
    </w:p>
    <w:p w:rsidR="007D2780" w:rsidRDefault="005176CE">
      <w:pPr>
        <w:ind w:firstLine="640"/>
        <w:rPr>
          <w:rFonts w:ascii="黑体" w:eastAsia="黑体" w:hAnsi="黑体"/>
          <w:sz w:val="32"/>
          <w:szCs w:val="32"/>
        </w:rPr>
      </w:pPr>
      <w:r>
        <w:rPr>
          <w:rFonts w:ascii="黑体" w:eastAsia="黑体" w:hAnsi="黑体" w:hint="eastAsia"/>
          <w:sz w:val="32"/>
          <w:szCs w:val="32"/>
        </w:rPr>
        <w:t>六、机关运行经费</w:t>
      </w:r>
    </w:p>
    <w:p w:rsidR="007D2780" w:rsidRDefault="005176CE">
      <w:pPr>
        <w:ind w:firstLineChars="200" w:firstLine="560"/>
        <w:rPr>
          <w:rFonts w:ascii="仿宋" w:eastAsia="仿宋" w:hAnsi="仿宋"/>
          <w:sz w:val="28"/>
          <w:szCs w:val="28"/>
        </w:rPr>
      </w:pPr>
      <w:r>
        <w:rPr>
          <w:rFonts w:ascii="仿宋" w:eastAsia="仿宋" w:hAnsi="仿宋" w:hint="eastAsia"/>
          <w:sz w:val="28"/>
          <w:szCs w:val="28"/>
        </w:rPr>
        <w:t>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7D2780" w:rsidRDefault="005176CE">
      <w:pPr>
        <w:ind w:firstLine="640"/>
        <w:rPr>
          <w:rFonts w:ascii="黑体" w:eastAsia="黑体" w:hAnsi="黑体"/>
          <w:sz w:val="32"/>
          <w:szCs w:val="32"/>
        </w:rPr>
      </w:pPr>
      <w:r>
        <w:rPr>
          <w:rFonts w:ascii="黑体" w:eastAsia="黑体" w:hAnsi="黑体" w:hint="eastAsia"/>
          <w:sz w:val="32"/>
          <w:szCs w:val="32"/>
        </w:rPr>
        <w:t>七、“三公”经费</w:t>
      </w:r>
    </w:p>
    <w:p w:rsidR="007D2780" w:rsidRDefault="005176CE">
      <w:pPr>
        <w:ind w:firstLineChars="200" w:firstLine="560"/>
        <w:rPr>
          <w:rFonts w:ascii="仿宋" w:eastAsia="仿宋" w:hAnsi="仿宋"/>
          <w:sz w:val="32"/>
          <w:szCs w:val="32"/>
        </w:rPr>
      </w:pPr>
      <w:r>
        <w:rPr>
          <w:rFonts w:ascii="仿宋" w:eastAsia="仿宋" w:hAnsi="仿宋" w:hint="eastAsia"/>
          <w:sz w:val="28"/>
          <w:szCs w:val="28"/>
        </w:rPr>
        <w:t>指纳入本级财政预决算管理，本级部门使用财政拨款安排的因公出国（境）费、公务用车购置运行费和公务接待费。其中，因公出国（境）费指单位公务出国（境）的住宿费、旅费、伙食补助费、杂费、培训费等支出；公务用车购置运行费指单位公务用车购置费及租用费、燃料费、维修费、过路过桥费、保险费、安全奖励费用等支出；公务接待费指单位按规定开支的各类接待支出。</w:t>
      </w:r>
    </w:p>
    <w:p w:rsidR="007D2780" w:rsidRDefault="007D2780">
      <w:pPr>
        <w:ind w:firstLineChars="200" w:firstLine="640"/>
        <w:rPr>
          <w:rFonts w:ascii="仿宋" w:eastAsia="仿宋" w:hAnsi="仿宋"/>
          <w:sz w:val="32"/>
          <w:szCs w:val="32"/>
        </w:rPr>
      </w:pPr>
    </w:p>
    <w:p w:rsidR="00C87C8D" w:rsidRDefault="00C87C8D">
      <w:pPr>
        <w:ind w:firstLineChars="200" w:firstLine="640"/>
        <w:rPr>
          <w:rFonts w:ascii="仿宋" w:eastAsia="仿宋" w:hAnsi="仿宋"/>
          <w:sz w:val="32"/>
          <w:szCs w:val="32"/>
        </w:rPr>
      </w:pPr>
    </w:p>
    <w:p w:rsidR="007D2780" w:rsidRDefault="005176CE">
      <w:pPr>
        <w:pStyle w:val="a5"/>
        <w:overflowPunct w:val="0"/>
        <w:topLinePunct/>
        <w:spacing w:before="0" w:beforeAutospacing="0" w:after="0" w:afterAutospacing="0" w:line="360" w:lineRule="auto"/>
        <w:jc w:val="both"/>
        <w:rPr>
          <w:color w:val="000000"/>
        </w:rPr>
      </w:pPr>
      <w:r>
        <w:rPr>
          <w:rFonts w:ascii="黑体" w:eastAsia="黑体" w:hAnsi="黑体" w:hint="eastAsia"/>
          <w:color w:val="000000"/>
          <w:sz w:val="32"/>
          <w:szCs w:val="32"/>
        </w:rPr>
        <w:lastRenderedPageBreak/>
        <w:t>附件：濮</w:t>
      </w:r>
      <w:r w:rsidRPr="005176CE">
        <w:rPr>
          <w:rFonts w:ascii="黑体" w:eastAsia="黑体" w:hAnsi="黑体" w:hint="eastAsia"/>
          <w:color w:val="000000"/>
          <w:sz w:val="32"/>
          <w:szCs w:val="32"/>
        </w:rPr>
        <w:t>阳市华龙区</w:t>
      </w:r>
      <w:r w:rsidR="00C87C8D" w:rsidRPr="005176CE">
        <w:rPr>
          <w:rFonts w:ascii="黑体" w:eastAsia="黑体" w:hAnsi="黑体" w:hint="eastAsia"/>
          <w:color w:val="000000"/>
          <w:sz w:val="32"/>
          <w:szCs w:val="32"/>
        </w:rPr>
        <w:t>农业畜牧</w:t>
      </w:r>
      <w:r w:rsidRPr="005176CE">
        <w:rPr>
          <w:rFonts w:ascii="黑体" w:eastAsia="黑体" w:hAnsi="黑体" w:hint="eastAsia"/>
          <w:color w:val="000000"/>
          <w:sz w:val="32"/>
          <w:szCs w:val="32"/>
        </w:rPr>
        <w:t>局2019年</w:t>
      </w:r>
      <w:r>
        <w:rPr>
          <w:rFonts w:ascii="黑体" w:eastAsia="黑体" w:hAnsi="黑体" w:hint="eastAsia"/>
          <w:color w:val="000000"/>
          <w:sz w:val="32"/>
          <w:szCs w:val="32"/>
        </w:rPr>
        <w:t>部门预算表（详见附表）</w:t>
      </w:r>
    </w:p>
    <w:p w:rsidR="007D2780" w:rsidRDefault="005176CE">
      <w:pPr>
        <w:pStyle w:val="a5"/>
        <w:overflowPunct w:val="0"/>
        <w:topLinePunct/>
        <w:spacing w:before="0" w:beforeAutospacing="0" w:after="0" w:afterAutospacing="0" w:line="360" w:lineRule="auto"/>
        <w:ind w:firstLineChars="200" w:firstLine="560"/>
        <w:rPr>
          <w:color w:val="000000"/>
          <w:sz w:val="28"/>
          <w:szCs w:val="28"/>
        </w:rPr>
      </w:pPr>
      <w:r>
        <w:rPr>
          <w:rFonts w:ascii="仿宋_GB2312" w:eastAsia="仿宋_GB2312" w:hint="eastAsia"/>
          <w:color w:val="000000"/>
          <w:sz w:val="28"/>
          <w:szCs w:val="28"/>
        </w:rPr>
        <w:t>一、部门收支总表</w:t>
      </w:r>
    </w:p>
    <w:p w:rsidR="007D2780" w:rsidRDefault="005176CE">
      <w:pPr>
        <w:pStyle w:val="a5"/>
        <w:overflowPunct w:val="0"/>
        <w:topLinePunct/>
        <w:spacing w:before="0" w:beforeAutospacing="0" w:after="0" w:afterAutospacing="0" w:line="360" w:lineRule="auto"/>
        <w:ind w:firstLineChars="200" w:firstLine="560"/>
        <w:rPr>
          <w:color w:val="000000"/>
          <w:sz w:val="28"/>
          <w:szCs w:val="28"/>
        </w:rPr>
      </w:pPr>
      <w:r>
        <w:rPr>
          <w:rFonts w:ascii="仿宋_GB2312" w:eastAsia="仿宋_GB2312" w:hint="eastAsia"/>
          <w:color w:val="000000"/>
          <w:sz w:val="28"/>
          <w:szCs w:val="28"/>
        </w:rPr>
        <w:t>二、部门收入总表</w:t>
      </w:r>
    </w:p>
    <w:p w:rsidR="007D2780" w:rsidRDefault="005176CE">
      <w:pPr>
        <w:pStyle w:val="a5"/>
        <w:overflowPunct w:val="0"/>
        <w:topLinePunct/>
        <w:spacing w:before="0" w:beforeAutospacing="0" w:after="0" w:afterAutospacing="0" w:line="360" w:lineRule="auto"/>
        <w:ind w:firstLineChars="200" w:firstLine="560"/>
        <w:rPr>
          <w:color w:val="000000"/>
          <w:sz w:val="28"/>
          <w:szCs w:val="28"/>
        </w:rPr>
      </w:pPr>
      <w:r>
        <w:rPr>
          <w:rFonts w:ascii="仿宋_GB2312" w:eastAsia="仿宋_GB2312" w:hint="eastAsia"/>
          <w:color w:val="000000"/>
          <w:sz w:val="28"/>
          <w:szCs w:val="28"/>
        </w:rPr>
        <w:t>三、部门支出总表</w:t>
      </w:r>
    </w:p>
    <w:p w:rsidR="007D2780" w:rsidRDefault="005176CE">
      <w:pPr>
        <w:pStyle w:val="a5"/>
        <w:overflowPunct w:val="0"/>
        <w:topLinePunct/>
        <w:spacing w:before="0" w:beforeAutospacing="0" w:after="0" w:afterAutospacing="0" w:line="360" w:lineRule="auto"/>
        <w:ind w:firstLineChars="200" w:firstLine="560"/>
        <w:rPr>
          <w:color w:val="000000"/>
          <w:sz w:val="28"/>
          <w:szCs w:val="28"/>
        </w:rPr>
      </w:pPr>
      <w:r>
        <w:rPr>
          <w:rFonts w:ascii="仿宋_GB2312" w:eastAsia="仿宋_GB2312" w:hint="eastAsia"/>
          <w:color w:val="000000"/>
          <w:sz w:val="28"/>
          <w:szCs w:val="28"/>
        </w:rPr>
        <w:t>四、财政拨款收支总表</w:t>
      </w:r>
    </w:p>
    <w:p w:rsidR="007D2780" w:rsidRDefault="005176CE">
      <w:pPr>
        <w:pStyle w:val="a5"/>
        <w:overflowPunct w:val="0"/>
        <w:topLinePunct/>
        <w:spacing w:before="0" w:beforeAutospacing="0" w:after="0" w:afterAutospacing="0" w:line="360" w:lineRule="auto"/>
        <w:ind w:firstLineChars="200" w:firstLine="560"/>
        <w:rPr>
          <w:color w:val="000000"/>
          <w:sz w:val="28"/>
          <w:szCs w:val="28"/>
        </w:rPr>
      </w:pPr>
      <w:r>
        <w:rPr>
          <w:rFonts w:ascii="仿宋_GB2312" w:eastAsia="仿宋_GB2312" w:hint="eastAsia"/>
          <w:color w:val="000000"/>
          <w:sz w:val="28"/>
          <w:szCs w:val="28"/>
        </w:rPr>
        <w:t>五、一般公共预算支出表</w:t>
      </w:r>
    </w:p>
    <w:p w:rsidR="007D2780" w:rsidRDefault="005176CE">
      <w:pPr>
        <w:pStyle w:val="a5"/>
        <w:overflowPunct w:val="0"/>
        <w:topLinePunct/>
        <w:spacing w:before="0" w:beforeAutospacing="0" w:after="0" w:afterAutospacing="0" w:line="360" w:lineRule="auto"/>
        <w:ind w:firstLineChars="200" w:firstLine="560"/>
        <w:rPr>
          <w:color w:val="000000"/>
          <w:sz w:val="28"/>
          <w:szCs w:val="28"/>
        </w:rPr>
      </w:pPr>
      <w:r>
        <w:rPr>
          <w:rFonts w:ascii="仿宋_GB2312" w:eastAsia="仿宋_GB2312" w:hint="eastAsia"/>
          <w:color w:val="000000"/>
          <w:sz w:val="28"/>
          <w:szCs w:val="28"/>
        </w:rPr>
        <w:t>六、一般公共预算基本支出表</w:t>
      </w:r>
    </w:p>
    <w:p w:rsidR="007D2780" w:rsidRDefault="005176CE">
      <w:pPr>
        <w:pStyle w:val="a5"/>
        <w:overflowPunct w:val="0"/>
        <w:topLinePunct/>
        <w:spacing w:before="0" w:beforeAutospacing="0" w:after="0" w:afterAutospacing="0" w:line="360" w:lineRule="auto"/>
        <w:ind w:firstLineChars="200" w:firstLine="560"/>
        <w:rPr>
          <w:color w:val="000000"/>
          <w:sz w:val="28"/>
          <w:szCs w:val="28"/>
        </w:rPr>
      </w:pPr>
      <w:r>
        <w:rPr>
          <w:rFonts w:ascii="仿宋_GB2312" w:eastAsia="仿宋_GB2312" w:hint="eastAsia"/>
          <w:color w:val="000000"/>
          <w:sz w:val="28"/>
          <w:szCs w:val="28"/>
        </w:rPr>
        <w:t>七、一般公共预算“三公”经费支出表</w:t>
      </w:r>
    </w:p>
    <w:p w:rsidR="007D2780" w:rsidRDefault="005176CE">
      <w:pPr>
        <w:ind w:firstLineChars="200" w:firstLine="560"/>
        <w:rPr>
          <w:rFonts w:ascii="仿宋" w:eastAsia="仿宋" w:hAnsi="仿宋"/>
          <w:sz w:val="28"/>
          <w:szCs w:val="28"/>
        </w:rPr>
      </w:pPr>
      <w:r>
        <w:rPr>
          <w:rFonts w:ascii="仿宋_GB2312" w:eastAsia="仿宋_GB2312" w:hint="eastAsia"/>
          <w:color w:val="000000"/>
          <w:sz w:val="28"/>
          <w:szCs w:val="28"/>
        </w:rPr>
        <w:t>八、政府性基金预算支出表</w:t>
      </w:r>
    </w:p>
    <w:sectPr w:rsidR="007D278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4336" w:rsidRDefault="00644336" w:rsidP="00AE3BA2">
      <w:r>
        <w:separator/>
      </w:r>
    </w:p>
  </w:endnote>
  <w:endnote w:type="continuationSeparator" w:id="0">
    <w:p w:rsidR="00644336" w:rsidRDefault="00644336" w:rsidP="00AE3B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4336" w:rsidRDefault="00644336" w:rsidP="00AE3BA2">
      <w:r>
        <w:separator/>
      </w:r>
    </w:p>
  </w:footnote>
  <w:footnote w:type="continuationSeparator" w:id="0">
    <w:p w:rsidR="00644336" w:rsidRDefault="00644336" w:rsidP="00AE3B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21D"/>
    <w:rsid w:val="00002196"/>
    <w:rsid w:val="00004A5A"/>
    <w:rsid w:val="000132E8"/>
    <w:rsid w:val="00016BED"/>
    <w:rsid w:val="0002164D"/>
    <w:rsid w:val="00027F80"/>
    <w:rsid w:val="000430FF"/>
    <w:rsid w:val="00061554"/>
    <w:rsid w:val="00072768"/>
    <w:rsid w:val="00073460"/>
    <w:rsid w:val="00073A1C"/>
    <w:rsid w:val="00083F78"/>
    <w:rsid w:val="00084BC7"/>
    <w:rsid w:val="000A120E"/>
    <w:rsid w:val="000A2622"/>
    <w:rsid w:val="000A61C6"/>
    <w:rsid w:val="000B0330"/>
    <w:rsid w:val="000D10F2"/>
    <w:rsid w:val="000E11AD"/>
    <w:rsid w:val="000E2600"/>
    <w:rsid w:val="000F620F"/>
    <w:rsid w:val="0011394B"/>
    <w:rsid w:val="00116512"/>
    <w:rsid w:val="00117E91"/>
    <w:rsid w:val="0012037F"/>
    <w:rsid w:val="00133B0C"/>
    <w:rsid w:val="00160364"/>
    <w:rsid w:val="00171FA3"/>
    <w:rsid w:val="00172BEB"/>
    <w:rsid w:val="0017321F"/>
    <w:rsid w:val="0017490C"/>
    <w:rsid w:val="00177B2F"/>
    <w:rsid w:val="00196D1B"/>
    <w:rsid w:val="001A363D"/>
    <w:rsid w:val="001A450C"/>
    <w:rsid w:val="001B0630"/>
    <w:rsid w:val="001B43C4"/>
    <w:rsid w:val="001D3173"/>
    <w:rsid w:val="001D7B94"/>
    <w:rsid w:val="001E082A"/>
    <w:rsid w:val="001E2002"/>
    <w:rsid w:val="001E5848"/>
    <w:rsid w:val="001F5C3A"/>
    <w:rsid w:val="001F69E6"/>
    <w:rsid w:val="001F6EA6"/>
    <w:rsid w:val="00204798"/>
    <w:rsid w:val="00213FB6"/>
    <w:rsid w:val="00214722"/>
    <w:rsid w:val="002209A7"/>
    <w:rsid w:val="00220CDC"/>
    <w:rsid w:val="00224A75"/>
    <w:rsid w:val="002310DD"/>
    <w:rsid w:val="0024686B"/>
    <w:rsid w:val="00253EBE"/>
    <w:rsid w:val="00266CFB"/>
    <w:rsid w:val="00272F81"/>
    <w:rsid w:val="00280017"/>
    <w:rsid w:val="00290690"/>
    <w:rsid w:val="0029175A"/>
    <w:rsid w:val="0029197A"/>
    <w:rsid w:val="002B0CFE"/>
    <w:rsid w:val="002B1D96"/>
    <w:rsid w:val="002B3532"/>
    <w:rsid w:val="002D0E65"/>
    <w:rsid w:val="00300F5D"/>
    <w:rsid w:val="0031611D"/>
    <w:rsid w:val="00325FBD"/>
    <w:rsid w:val="00326DBC"/>
    <w:rsid w:val="003318E0"/>
    <w:rsid w:val="00340E1E"/>
    <w:rsid w:val="00343002"/>
    <w:rsid w:val="003452C1"/>
    <w:rsid w:val="00347A9C"/>
    <w:rsid w:val="00347F00"/>
    <w:rsid w:val="003527CA"/>
    <w:rsid w:val="00366ABD"/>
    <w:rsid w:val="00367B86"/>
    <w:rsid w:val="00376143"/>
    <w:rsid w:val="00377591"/>
    <w:rsid w:val="00384FE9"/>
    <w:rsid w:val="00391DCA"/>
    <w:rsid w:val="00395FCD"/>
    <w:rsid w:val="003A1AD8"/>
    <w:rsid w:val="003A4D1C"/>
    <w:rsid w:val="003B03D3"/>
    <w:rsid w:val="003B1B6D"/>
    <w:rsid w:val="003D32F0"/>
    <w:rsid w:val="003D3A49"/>
    <w:rsid w:val="003E34C3"/>
    <w:rsid w:val="003E6713"/>
    <w:rsid w:val="003F0725"/>
    <w:rsid w:val="003F4660"/>
    <w:rsid w:val="00402E18"/>
    <w:rsid w:val="004114C1"/>
    <w:rsid w:val="00412DD4"/>
    <w:rsid w:val="00416C13"/>
    <w:rsid w:val="0042448C"/>
    <w:rsid w:val="00424BFE"/>
    <w:rsid w:val="00433C48"/>
    <w:rsid w:val="00435B90"/>
    <w:rsid w:val="00440925"/>
    <w:rsid w:val="004444A9"/>
    <w:rsid w:val="00456A2A"/>
    <w:rsid w:val="004649B6"/>
    <w:rsid w:val="0047221A"/>
    <w:rsid w:val="00475C58"/>
    <w:rsid w:val="00476651"/>
    <w:rsid w:val="00480E6B"/>
    <w:rsid w:val="00481880"/>
    <w:rsid w:val="00481BF7"/>
    <w:rsid w:val="00484FF3"/>
    <w:rsid w:val="004917F6"/>
    <w:rsid w:val="00497FA5"/>
    <w:rsid w:val="004A5FC7"/>
    <w:rsid w:val="004B62CD"/>
    <w:rsid w:val="004D11E2"/>
    <w:rsid w:val="004D20D7"/>
    <w:rsid w:val="004D73C3"/>
    <w:rsid w:val="004E2EF8"/>
    <w:rsid w:val="004F3F49"/>
    <w:rsid w:val="00507615"/>
    <w:rsid w:val="0051575E"/>
    <w:rsid w:val="005176CE"/>
    <w:rsid w:val="0052101E"/>
    <w:rsid w:val="005223E8"/>
    <w:rsid w:val="0052707F"/>
    <w:rsid w:val="00551DD9"/>
    <w:rsid w:val="00553A23"/>
    <w:rsid w:val="005615F1"/>
    <w:rsid w:val="00562A65"/>
    <w:rsid w:val="0056720C"/>
    <w:rsid w:val="00571FE5"/>
    <w:rsid w:val="00591085"/>
    <w:rsid w:val="005938E5"/>
    <w:rsid w:val="00597C5D"/>
    <w:rsid w:val="005A4BCA"/>
    <w:rsid w:val="005B24C5"/>
    <w:rsid w:val="005B3B9A"/>
    <w:rsid w:val="005C1BA0"/>
    <w:rsid w:val="005D10EC"/>
    <w:rsid w:val="005D623D"/>
    <w:rsid w:val="005E0440"/>
    <w:rsid w:val="005E1A4B"/>
    <w:rsid w:val="005E1ABC"/>
    <w:rsid w:val="005E5AAE"/>
    <w:rsid w:val="005F0D3B"/>
    <w:rsid w:val="005F5D72"/>
    <w:rsid w:val="006147C0"/>
    <w:rsid w:val="00617AE7"/>
    <w:rsid w:val="006204DF"/>
    <w:rsid w:val="00635649"/>
    <w:rsid w:val="006421B2"/>
    <w:rsid w:val="00642F39"/>
    <w:rsid w:val="00644336"/>
    <w:rsid w:val="00644DCC"/>
    <w:rsid w:val="0066430F"/>
    <w:rsid w:val="0066771A"/>
    <w:rsid w:val="00684EBF"/>
    <w:rsid w:val="00697DBA"/>
    <w:rsid w:val="006B459A"/>
    <w:rsid w:val="006B473E"/>
    <w:rsid w:val="006B4837"/>
    <w:rsid w:val="006C00B0"/>
    <w:rsid w:val="006C452E"/>
    <w:rsid w:val="006C72AC"/>
    <w:rsid w:val="006D2CC2"/>
    <w:rsid w:val="006D3C5C"/>
    <w:rsid w:val="006E6294"/>
    <w:rsid w:val="006E72AD"/>
    <w:rsid w:val="006F5083"/>
    <w:rsid w:val="00702196"/>
    <w:rsid w:val="007027B6"/>
    <w:rsid w:val="00707582"/>
    <w:rsid w:val="00710DE8"/>
    <w:rsid w:val="0071465B"/>
    <w:rsid w:val="007257DD"/>
    <w:rsid w:val="00732161"/>
    <w:rsid w:val="0073403E"/>
    <w:rsid w:val="00734E78"/>
    <w:rsid w:val="00747E1F"/>
    <w:rsid w:val="00765E2A"/>
    <w:rsid w:val="00782BE8"/>
    <w:rsid w:val="00782CE4"/>
    <w:rsid w:val="007A1AC1"/>
    <w:rsid w:val="007A2989"/>
    <w:rsid w:val="007A5110"/>
    <w:rsid w:val="007A7440"/>
    <w:rsid w:val="007C199D"/>
    <w:rsid w:val="007C2779"/>
    <w:rsid w:val="007D24C5"/>
    <w:rsid w:val="007D2780"/>
    <w:rsid w:val="007D3D59"/>
    <w:rsid w:val="007D4319"/>
    <w:rsid w:val="007D611A"/>
    <w:rsid w:val="007E0112"/>
    <w:rsid w:val="007E704C"/>
    <w:rsid w:val="007E7C54"/>
    <w:rsid w:val="007F3130"/>
    <w:rsid w:val="0080427E"/>
    <w:rsid w:val="00804F1B"/>
    <w:rsid w:val="00812D56"/>
    <w:rsid w:val="0081363F"/>
    <w:rsid w:val="008219F5"/>
    <w:rsid w:val="00824FDA"/>
    <w:rsid w:val="00832D8F"/>
    <w:rsid w:val="0083533D"/>
    <w:rsid w:val="00843134"/>
    <w:rsid w:val="008431DE"/>
    <w:rsid w:val="00845FFF"/>
    <w:rsid w:val="00851C33"/>
    <w:rsid w:val="00852187"/>
    <w:rsid w:val="00852DF5"/>
    <w:rsid w:val="0085559B"/>
    <w:rsid w:val="008616AC"/>
    <w:rsid w:val="00862471"/>
    <w:rsid w:val="0086512B"/>
    <w:rsid w:val="00873DD2"/>
    <w:rsid w:val="00874090"/>
    <w:rsid w:val="00875A77"/>
    <w:rsid w:val="00885752"/>
    <w:rsid w:val="00894B44"/>
    <w:rsid w:val="008A4B90"/>
    <w:rsid w:val="008C6505"/>
    <w:rsid w:val="008C7E32"/>
    <w:rsid w:val="008D7A88"/>
    <w:rsid w:val="008F55A5"/>
    <w:rsid w:val="00914F43"/>
    <w:rsid w:val="009222A2"/>
    <w:rsid w:val="0092547C"/>
    <w:rsid w:val="0093502A"/>
    <w:rsid w:val="009426BE"/>
    <w:rsid w:val="00944D35"/>
    <w:rsid w:val="00950804"/>
    <w:rsid w:val="00954459"/>
    <w:rsid w:val="00960055"/>
    <w:rsid w:val="00971B68"/>
    <w:rsid w:val="00972F44"/>
    <w:rsid w:val="009731A3"/>
    <w:rsid w:val="009814D8"/>
    <w:rsid w:val="009830CB"/>
    <w:rsid w:val="00983C15"/>
    <w:rsid w:val="00984AAA"/>
    <w:rsid w:val="00994FAB"/>
    <w:rsid w:val="00996862"/>
    <w:rsid w:val="009A2613"/>
    <w:rsid w:val="009D0889"/>
    <w:rsid w:val="009E5D9B"/>
    <w:rsid w:val="00A01F6A"/>
    <w:rsid w:val="00A221C0"/>
    <w:rsid w:val="00A35377"/>
    <w:rsid w:val="00A37678"/>
    <w:rsid w:val="00A40FF9"/>
    <w:rsid w:val="00A425F2"/>
    <w:rsid w:val="00A53246"/>
    <w:rsid w:val="00A718EC"/>
    <w:rsid w:val="00A71EFF"/>
    <w:rsid w:val="00A73C86"/>
    <w:rsid w:val="00A76FD9"/>
    <w:rsid w:val="00A910BD"/>
    <w:rsid w:val="00AA5FE0"/>
    <w:rsid w:val="00AB0E48"/>
    <w:rsid w:val="00AB37CE"/>
    <w:rsid w:val="00AB6E5A"/>
    <w:rsid w:val="00AC27D5"/>
    <w:rsid w:val="00AE3BA2"/>
    <w:rsid w:val="00AF0FB9"/>
    <w:rsid w:val="00B022C0"/>
    <w:rsid w:val="00B05446"/>
    <w:rsid w:val="00B25A37"/>
    <w:rsid w:val="00B26A43"/>
    <w:rsid w:val="00B34B10"/>
    <w:rsid w:val="00B35225"/>
    <w:rsid w:val="00B3716C"/>
    <w:rsid w:val="00B46A15"/>
    <w:rsid w:val="00B46F19"/>
    <w:rsid w:val="00B60A81"/>
    <w:rsid w:val="00B672B5"/>
    <w:rsid w:val="00B70367"/>
    <w:rsid w:val="00B705C6"/>
    <w:rsid w:val="00B71CE3"/>
    <w:rsid w:val="00B863DA"/>
    <w:rsid w:val="00B90E5B"/>
    <w:rsid w:val="00B927E7"/>
    <w:rsid w:val="00BA1B1A"/>
    <w:rsid w:val="00BA36C6"/>
    <w:rsid w:val="00BA5198"/>
    <w:rsid w:val="00BC207F"/>
    <w:rsid w:val="00BD3139"/>
    <w:rsid w:val="00BE1219"/>
    <w:rsid w:val="00BE5DE9"/>
    <w:rsid w:val="00BF5C9F"/>
    <w:rsid w:val="00BF6EBD"/>
    <w:rsid w:val="00C029AF"/>
    <w:rsid w:val="00C0463F"/>
    <w:rsid w:val="00C051A2"/>
    <w:rsid w:val="00C163B1"/>
    <w:rsid w:val="00C22F11"/>
    <w:rsid w:val="00C27784"/>
    <w:rsid w:val="00C36572"/>
    <w:rsid w:val="00C36BDB"/>
    <w:rsid w:val="00C406BC"/>
    <w:rsid w:val="00C416BE"/>
    <w:rsid w:val="00C43369"/>
    <w:rsid w:val="00C562B8"/>
    <w:rsid w:val="00C60328"/>
    <w:rsid w:val="00C76695"/>
    <w:rsid w:val="00C81C8A"/>
    <w:rsid w:val="00C82D88"/>
    <w:rsid w:val="00C87C8D"/>
    <w:rsid w:val="00C929BF"/>
    <w:rsid w:val="00C95075"/>
    <w:rsid w:val="00CA5A8E"/>
    <w:rsid w:val="00CA790B"/>
    <w:rsid w:val="00CB3F5A"/>
    <w:rsid w:val="00CB522C"/>
    <w:rsid w:val="00CC26EC"/>
    <w:rsid w:val="00CD1BAC"/>
    <w:rsid w:val="00CF3A78"/>
    <w:rsid w:val="00CF56A3"/>
    <w:rsid w:val="00D027AD"/>
    <w:rsid w:val="00D10BAC"/>
    <w:rsid w:val="00D1654C"/>
    <w:rsid w:val="00D212CC"/>
    <w:rsid w:val="00D31C86"/>
    <w:rsid w:val="00D31E35"/>
    <w:rsid w:val="00D33090"/>
    <w:rsid w:val="00D3663D"/>
    <w:rsid w:val="00D42712"/>
    <w:rsid w:val="00D4620C"/>
    <w:rsid w:val="00D526B5"/>
    <w:rsid w:val="00D627E3"/>
    <w:rsid w:val="00D63C17"/>
    <w:rsid w:val="00D64296"/>
    <w:rsid w:val="00D75376"/>
    <w:rsid w:val="00D76A95"/>
    <w:rsid w:val="00D92232"/>
    <w:rsid w:val="00DA34FD"/>
    <w:rsid w:val="00DC17BB"/>
    <w:rsid w:val="00DC5066"/>
    <w:rsid w:val="00DE0A3A"/>
    <w:rsid w:val="00DF1D80"/>
    <w:rsid w:val="00DF6259"/>
    <w:rsid w:val="00DF656C"/>
    <w:rsid w:val="00DF7A40"/>
    <w:rsid w:val="00E07DF5"/>
    <w:rsid w:val="00E25D79"/>
    <w:rsid w:val="00E26C3C"/>
    <w:rsid w:val="00E34EC7"/>
    <w:rsid w:val="00E40BD7"/>
    <w:rsid w:val="00E41829"/>
    <w:rsid w:val="00E54A09"/>
    <w:rsid w:val="00E628C1"/>
    <w:rsid w:val="00E772E4"/>
    <w:rsid w:val="00E8327B"/>
    <w:rsid w:val="00E83F8F"/>
    <w:rsid w:val="00E9136C"/>
    <w:rsid w:val="00E92BEC"/>
    <w:rsid w:val="00E933D0"/>
    <w:rsid w:val="00E93DA8"/>
    <w:rsid w:val="00E96C0E"/>
    <w:rsid w:val="00EB2414"/>
    <w:rsid w:val="00EB4212"/>
    <w:rsid w:val="00EC11F0"/>
    <w:rsid w:val="00EC3452"/>
    <w:rsid w:val="00ED6165"/>
    <w:rsid w:val="00ED7573"/>
    <w:rsid w:val="00EE2DC1"/>
    <w:rsid w:val="00EE41CF"/>
    <w:rsid w:val="00EE4D4B"/>
    <w:rsid w:val="00F027A0"/>
    <w:rsid w:val="00F11492"/>
    <w:rsid w:val="00F17169"/>
    <w:rsid w:val="00F204DA"/>
    <w:rsid w:val="00F206CC"/>
    <w:rsid w:val="00F233A7"/>
    <w:rsid w:val="00F24FA1"/>
    <w:rsid w:val="00F33195"/>
    <w:rsid w:val="00F4521D"/>
    <w:rsid w:val="00F87E41"/>
    <w:rsid w:val="00F93ACE"/>
    <w:rsid w:val="00F9584D"/>
    <w:rsid w:val="00F97FD4"/>
    <w:rsid w:val="00FB6183"/>
    <w:rsid w:val="00FC6401"/>
    <w:rsid w:val="00FD7E30"/>
    <w:rsid w:val="00FE715C"/>
    <w:rsid w:val="00FF2323"/>
    <w:rsid w:val="00FF3854"/>
    <w:rsid w:val="09AC093F"/>
    <w:rsid w:val="0FDB38D4"/>
    <w:rsid w:val="10E47397"/>
    <w:rsid w:val="4CAF3904"/>
    <w:rsid w:val="54A02FB8"/>
    <w:rsid w:val="6D1471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Title" w:locked="1" w:semiHidden="0" w:uiPriority="0" w:unhideWhenUsed="0" w:qFormat="1"/>
    <w:lsdException w:name="Default Paragraph Font" w:semiHidden="0"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semiHidden="0" w:qFormat="1"/>
    <w:lsdException w:name="Normal Table" w:semiHidden="0"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pPr>
      <w:tabs>
        <w:tab w:val="center" w:pos="4153"/>
        <w:tab w:val="right" w:pos="8306"/>
      </w:tabs>
      <w:snapToGrid w:val="0"/>
      <w:jc w:val="left"/>
    </w:pPr>
    <w:rPr>
      <w:kern w:val="0"/>
      <w:sz w:val="18"/>
      <w:szCs w:val="18"/>
    </w:rPr>
  </w:style>
  <w:style w:type="paragraph" w:styleId="a4">
    <w:name w:val="header"/>
    <w:basedOn w:val="a"/>
    <w:link w:val="Char0"/>
    <w:uiPriority w:val="99"/>
    <w:qFormat/>
    <w:pPr>
      <w:pBdr>
        <w:bottom w:val="single" w:sz="6" w:space="1" w:color="auto"/>
      </w:pBdr>
      <w:tabs>
        <w:tab w:val="center" w:pos="4153"/>
        <w:tab w:val="right" w:pos="8306"/>
      </w:tabs>
      <w:snapToGrid w:val="0"/>
      <w:jc w:val="center"/>
    </w:pPr>
    <w:rPr>
      <w:kern w:val="0"/>
      <w:sz w:val="18"/>
      <w:szCs w:val="18"/>
    </w:rPr>
  </w:style>
  <w:style w:type="paragraph" w:styleId="a5">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character" w:customStyle="1" w:styleId="Char0">
    <w:name w:val="页眉 Char"/>
    <w:link w:val="a4"/>
    <w:uiPriority w:val="99"/>
    <w:qFormat/>
    <w:locked/>
    <w:rPr>
      <w:rFonts w:cs="Times New Roman"/>
      <w:sz w:val="18"/>
    </w:rPr>
  </w:style>
  <w:style w:type="character" w:customStyle="1" w:styleId="Char">
    <w:name w:val="页脚 Char"/>
    <w:link w:val="a3"/>
    <w:uiPriority w:val="99"/>
    <w:qFormat/>
    <w:locked/>
    <w:rPr>
      <w:rFonts w:cs="Times New Roman"/>
      <w:sz w:val="18"/>
    </w:rPr>
  </w:style>
  <w:style w:type="paragraph" w:customStyle="1" w:styleId="Default">
    <w:name w:val="Default"/>
    <w:uiPriority w:val="99"/>
    <w:qFormat/>
    <w:pPr>
      <w:widowControl w:val="0"/>
      <w:autoSpaceDE w:val="0"/>
      <w:autoSpaceDN w:val="0"/>
      <w:adjustRightInd w:val="0"/>
    </w:pPr>
    <w:rPr>
      <w:rFonts w:ascii="黑体" w:hAnsi="黑体" w:cs="黑体"/>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2F05F9E-7D0F-49F0-9C23-B06D56111B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10</Pages>
  <Words>607</Words>
  <Characters>3463</Characters>
  <Application>Microsoft Office Word</Application>
  <DocSecurity>0</DocSecurity>
  <Lines>28</Lines>
  <Paragraphs>8</Paragraphs>
  <ScaleCrop>false</ScaleCrop>
  <Company/>
  <LinksUpToDate>false</LinksUpToDate>
  <CharactersWithSpaces>4062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濮阳市华龙区XXX局</dc:title>
  <dc:creator>lenovo</dc:creator>
  <cp:lastModifiedBy>ys-pc</cp:lastModifiedBy>
  <cp:revision>58</cp:revision>
  <cp:lastPrinted>2019-04-26T02:06:00Z</cp:lastPrinted>
  <dcterms:created xsi:type="dcterms:W3CDTF">2017-10-31T03:18:00Z</dcterms:created>
  <dcterms:modified xsi:type="dcterms:W3CDTF">2019-12-04T03:23:00Z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