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_GBK" w:eastAsia="方正小标宋_GBK"/>
          <w:sz w:val="40"/>
        </w:rPr>
      </w:pPr>
    </w:p>
    <w:p>
      <w:pPr>
        <w:rPr>
          <w:rFonts w:hint="eastAsia" w:ascii="方正小标宋_GBK" w:eastAsia="方正小标宋_GBK"/>
          <w:sz w:val="40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w w:val="85"/>
          <w:sz w:val="5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w w:val="85"/>
          <w:sz w:val="56"/>
          <w:lang w:eastAsia="zh-CN"/>
        </w:rPr>
        <w:t>濮阳市华龙区信访局</w:t>
      </w:r>
    </w:p>
    <w:p>
      <w:pPr>
        <w:jc w:val="center"/>
        <w:rPr>
          <w:rFonts w:ascii="方正小标宋简体" w:hAnsi="方正小标宋简体" w:eastAsia="方正小标宋简体" w:cs="方正小标宋简体"/>
          <w:spacing w:val="-20"/>
          <w:sz w:val="44"/>
        </w:rPr>
      </w:pPr>
      <w:r>
        <w:rPr>
          <w:rFonts w:hint="eastAsia" w:ascii="方正小标宋简体" w:hAnsi="方正小标宋简体" w:eastAsia="方正小标宋简体" w:cs="方正小标宋简体"/>
          <w:w w:val="85"/>
          <w:sz w:val="56"/>
        </w:rPr>
        <w:t>2020年部门预算公开说明</w:t>
      </w: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hint="eastAsia"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both"/>
        <w:rPr>
          <w:rFonts w:ascii="方正小标宋_GBK" w:eastAsia="方正小标宋_GBK"/>
          <w:sz w:val="40"/>
        </w:rPr>
      </w:pPr>
    </w:p>
    <w:p>
      <w:pPr>
        <w:jc w:val="both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both"/>
        <w:rPr>
          <w:rFonts w:hint="eastAsia" w:ascii="方正小标宋_GBK" w:eastAsia="方正小标宋_GBK"/>
          <w:sz w:val="40"/>
        </w:rPr>
      </w:pPr>
    </w:p>
    <w:p>
      <w:pPr>
        <w:jc w:val="center"/>
        <w:rPr>
          <w:rFonts w:ascii="楷体_GB2312" w:eastAsia="楷体_GB2312"/>
          <w:b/>
          <w:w w:val="90"/>
          <w:sz w:val="40"/>
        </w:rPr>
      </w:pPr>
      <w:r>
        <w:rPr>
          <w:rFonts w:hint="eastAsia" w:ascii="楷体_GB2312" w:eastAsia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</w:t>
      </w:r>
      <w:r>
        <w:rPr>
          <w:rFonts w:hint="eastAsia" w:ascii="楷体_GB2312" w:eastAsia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</w:t>
      </w:r>
      <w:r>
        <w:rPr>
          <w:rFonts w:hint="eastAsia" w:ascii="楷体_GB2312" w:hAnsi="楷体_GB2312" w:eastAsia="楷体_GB2312" w:cs="楷体_GB2312"/>
          <w:b/>
          <w:w w:val="90"/>
          <w:sz w:val="40"/>
        </w:rPr>
        <w:t>年六月</w:t>
      </w:r>
    </w:p>
    <w:p>
      <w:pPr>
        <w:widowControl/>
        <w:jc w:val="left"/>
        <w:rPr>
          <w:rFonts w:ascii="黑体" w:hAnsi="黑体" w:eastAsia="黑体" w:cs="宋体"/>
          <w:color w:val="000000"/>
          <w:kern w:val="0"/>
          <w:sz w:val="44"/>
          <w:szCs w:val="32"/>
        </w:rPr>
      </w:pPr>
      <w:r>
        <w:rPr>
          <w:rFonts w:ascii="黑体" w:hAnsi="黑体" w:eastAsia="黑体"/>
          <w:color w:val="000000"/>
          <w:sz w:val="44"/>
          <w:szCs w:val="32"/>
        </w:rPr>
        <w:br w:type="page"/>
      </w:r>
    </w:p>
    <w:p>
      <w:pPr>
        <w:pStyle w:val="6"/>
        <w:topLinePunct/>
        <w:spacing w:before="0" w:beforeAutospacing="0" w:after="0" w:afterAutospacing="0" w:line="360" w:lineRule="auto"/>
        <w:ind w:firstLine="880"/>
        <w:jc w:val="center"/>
        <w:rPr>
          <w:rFonts w:ascii="黑体" w:hAnsi="黑体" w:eastAsia="黑体"/>
          <w:color w:val="000000"/>
          <w:sz w:val="44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黑体" w:hAnsi="黑体" w:eastAsia="黑体"/>
          <w:color w:val="000000"/>
          <w:sz w:val="44"/>
          <w:szCs w:val="32"/>
        </w:rPr>
      </w:pPr>
      <w:r>
        <w:rPr>
          <w:rFonts w:hint="eastAsia" w:ascii="黑体" w:hAnsi="黑体" w:eastAsia="黑体"/>
          <w:color w:val="000000"/>
          <w:sz w:val="44"/>
          <w:szCs w:val="32"/>
        </w:rPr>
        <w:t>目 录</w:t>
      </w:r>
    </w:p>
    <w:p>
      <w:pPr>
        <w:pStyle w:val="6"/>
        <w:topLinePunct/>
        <w:spacing w:before="0" w:beforeAutospacing="0" w:after="0" w:afterAutospacing="0" w:line="360" w:lineRule="auto"/>
        <w:ind w:firstLine="720"/>
        <w:jc w:val="center"/>
        <w:rPr>
          <w:rFonts w:ascii="黑体" w:hAnsi="黑体" w:eastAsia="黑体"/>
          <w:color w:val="000000"/>
          <w:sz w:val="36"/>
          <w:szCs w:val="32"/>
        </w:rPr>
      </w:pP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第一部分</w:t>
      </w:r>
      <w:r>
        <w:rPr>
          <w:rFonts w:hint="eastAsia"/>
          <w:color w:val="000000"/>
          <w:sz w:val="32"/>
          <w:szCs w:val="32"/>
        </w:rPr>
        <w:t xml:space="preserve"> </w:t>
      </w:r>
      <w:r>
        <w:rPr>
          <w:rFonts w:hint="eastAsia" w:ascii="黑体" w:hAnsi="黑体" w:eastAsia="黑体"/>
          <w:color w:val="000000"/>
          <w:sz w:val="32"/>
          <w:szCs w:val="32"/>
        </w:rPr>
        <w:t>部门概况</w:t>
      </w:r>
      <w:r>
        <w:rPr>
          <w:rFonts w:hint="eastAsia"/>
          <w:color w:val="000000"/>
          <w:sz w:val="32"/>
          <w:szCs w:val="32"/>
        </w:rPr>
        <w:t> 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一、部门主要职责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二、机构设置情况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第二部分 2020年部门预算情况说明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第三部分 名词解释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附件：</w:t>
      </w:r>
      <w:r>
        <w:rPr>
          <w:rFonts w:hint="eastAsia" w:ascii="黑体" w:hAnsi="黑体" w:eastAsia="黑体"/>
          <w:color w:val="000000"/>
          <w:sz w:val="32"/>
          <w:szCs w:val="32"/>
          <w:lang w:eastAsia="zh-CN"/>
        </w:rPr>
        <w:t>濮阳市华龙区信访局</w:t>
      </w:r>
      <w:r>
        <w:rPr>
          <w:rFonts w:hint="eastAsia" w:ascii="黑体" w:hAnsi="黑体" w:eastAsia="黑体"/>
          <w:color w:val="000000"/>
          <w:sz w:val="32"/>
          <w:szCs w:val="32"/>
        </w:rPr>
        <w:t>2020年部门预算表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一、部门收支总表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二、部门收入总表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三、部门支出总表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四、财政拨款收支总表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五、一般公共预算支出表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六、一般公共预算基本支出表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七、一般公共预算“三公”经费支出表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八、政府性基金预算支出表</w:t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rPr>
          <w:rFonts w:ascii="黑体" w:hAnsi="黑体" w:eastAsia="黑体"/>
          <w:szCs w:val="32"/>
        </w:rPr>
      </w:pPr>
      <w:r>
        <w:rPr>
          <w:rFonts w:ascii="黑体" w:hAnsi="黑体" w:eastAsia="黑体"/>
          <w:szCs w:val="32"/>
        </w:rPr>
        <w:br w:type="page"/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第一部分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部门概况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ascii="黑体" w:hAnsi="黑体" w:eastAsia="黑体"/>
          <w:szCs w:val="32"/>
        </w:rPr>
        <w:t> 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一、部门主要职责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</w:t>
      </w:r>
      <w:r>
        <w:rPr>
          <w:rFonts w:hint="eastAsia" w:ascii="仿宋_GB2312" w:eastAsia="仿宋_GB2312"/>
          <w:sz w:val="32"/>
          <w:szCs w:val="32"/>
          <w:lang w:eastAsia="zh-CN"/>
        </w:rPr>
        <w:t>贯彻落实党的群众路线，研究部署和指导推动我区的群众工作。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</w:t>
      </w:r>
      <w:r>
        <w:rPr>
          <w:rFonts w:hint="eastAsia" w:ascii="仿宋_GB2312" w:eastAsia="仿宋_GB2312"/>
          <w:sz w:val="32"/>
          <w:szCs w:val="32"/>
          <w:lang w:eastAsia="zh-CN"/>
        </w:rPr>
        <w:t>贯彻落实中央、省、市、区关于信访工作的决策部署，定期分析信访形势，通报信访工作情况。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</w:t>
      </w:r>
      <w:r>
        <w:rPr>
          <w:rFonts w:hint="eastAsia" w:ascii="仿宋_GB2312" w:eastAsia="仿宋_GB2312"/>
          <w:sz w:val="32"/>
          <w:szCs w:val="32"/>
          <w:lang w:eastAsia="zh-CN"/>
        </w:rPr>
        <w:t>受理群众来信来访，做好交办转办的信访工作；协调处理跨乡办、跨部门的重要信访案件；调查重大疑难信访案件，解决好各类信访事件。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4、</w:t>
      </w:r>
      <w:r>
        <w:rPr>
          <w:rFonts w:hint="eastAsia" w:ascii="仿宋_GB2312" w:eastAsia="仿宋_GB2312"/>
          <w:sz w:val="32"/>
          <w:szCs w:val="32"/>
          <w:lang w:eastAsia="zh-CN"/>
        </w:rPr>
        <w:t>征集群众意见，反映社情民意，制定有关信访政策。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5、监督检查有关群众利益政策的贯彻落实，纠正损害群众利益的行为，对损害群众利益的行为提出责任追究意见。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6、及时化解人民内部矛盾，组织开展矛盾纠纷排查调处工作。</w:t>
      </w:r>
    </w:p>
    <w:p>
      <w:pPr>
        <w:spacing w:line="600" w:lineRule="exact"/>
        <w:ind w:firstLine="640" w:firstLineChars="200"/>
        <w:rPr>
          <w:rFonts w:hint="eastAsia" w:ascii="黑体" w:hAnsi="黑体" w:eastAsia="黑体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7、承办区委、区政府和上级有关部门交办的其他工作。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二、机构设置情况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根据工作职责及实际工作需要</w:t>
      </w:r>
      <w:r>
        <w:rPr>
          <w:rFonts w:hint="eastAsia" w:ascii="仿宋" w:hAnsi="仿宋" w:eastAsia="仿宋"/>
          <w:sz w:val="32"/>
          <w:szCs w:val="32"/>
          <w:lang w:eastAsia="zh-CN"/>
        </w:rPr>
        <w:t>，华龙区信访局设有</w:t>
      </w:r>
      <w:r>
        <w:rPr>
          <w:rFonts w:hint="eastAsia" w:ascii="仿宋_GB2312" w:eastAsia="仿宋_GB2312"/>
          <w:sz w:val="32"/>
          <w:szCs w:val="32"/>
          <w:lang w:eastAsia="zh-CN"/>
        </w:rPr>
        <w:t>办公室、网信科、复查科、督查科、联席办、短信办、接访一科、接访二科，</w:t>
      </w:r>
      <w:r>
        <w:rPr>
          <w:rFonts w:hint="eastAsia" w:ascii="仿宋" w:hAnsi="仿宋" w:eastAsia="仿宋"/>
          <w:szCs w:val="32"/>
        </w:rPr>
        <w:t>本部门无独立核算的下属预算单位，部门本级预算即汇总预算。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第二部分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2020年部门预算情况说明</w:t>
      </w:r>
    </w:p>
    <w:p>
      <w:pPr>
        <w:ind w:firstLine="640" w:firstLineChars="200"/>
        <w:rPr>
          <w:rFonts w:ascii="华文仿宋" w:hAnsi="华文仿宋" w:eastAsia="华文仿宋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一、本级预算和所属单位预算在内的汇总预算总体情况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本部门无独立核算的下属预算单位，部门本级预算即汇总预算。</w:t>
      </w: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sz w:val="32"/>
          <w:szCs w:val="32"/>
        </w:rPr>
        <w:t>年本部门财政预算收入总计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306.46</w:t>
      </w:r>
      <w:r>
        <w:rPr>
          <w:rFonts w:hint="eastAsia" w:ascii="仿宋" w:hAnsi="仿宋" w:eastAsia="仿宋"/>
          <w:sz w:val="32"/>
          <w:szCs w:val="32"/>
        </w:rPr>
        <w:t>万元，支出总计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306.46</w:t>
      </w:r>
      <w:r>
        <w:rPr>
          <w:rFonts w:hint="eastAsia" w:ascii="仿宋" w:hAnsi="仿宋" w:eastAsia="仿宋"/>
          <w:sz w:val="32"/>
          <w:szCs w:val="32"/>
        </w:rPr>
        <w:t>万元。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二、部门预算收支增减变动情况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20年本部门预算收入总计</w:t>
      </w:r>
      <w:r>
        <w:rPr>
          <w:rFonts w:hint="eastAsia" w:ascii="仿宋" w:hAnsi="仿宋" w:eastAsia="仿宋"/>
          <w:szCs w:val="32"/>
          <w:lang w:val="en-US" w:eastAsia="zh-CN"/>
        </w:rPr>
        <w:t>306.46</w:t>
      </w:r>
      <w:r>
        <w:rPr>
          <w:rFonts w:hint="eastAsia" w:ascii="仿宋" w:hAnsi="仿宋" w:eastAsia="仿宋"/>
          <w:szCs w:val="32"/>
        </w:rPr>
        <w:t>万元，支出总计</w:t>
      </w:r>
      <w:r>
        <w:rPr>
          <w:rFonts w:hint="eastAsia" w:ascii="仿宋" w:hAnsi="仿宋" w:eastAsia="仿宋"/>
          <w:szCs w:val="32"/>
          <w:lang w:val="en-US" w:eastAsia="zh-CN"/>
        </w:rPr>
        <w:t>306.46</w:t>
      </w:r>
      <w:r>
        <w:rPr>
          <w:rFonts w:hint="eastAsia" w:ascii="仿宋" w:hAnsi="仿宋" w:eastAsia="仿宋"/>
          <w:szCs w:val="32"/>
        </w:rPr>
        <w:t>万元。其中：基本支出</w:t>
      </w:r>
      <w:r>
        <w:rPr>
          <w:rFonts w:hint="eastAsia" w:ascii="仿宋" w:hAnsi="仿宋" w:eastAsia="仿宋"/>
          <w:szCs w:val="32"/>
          <w:lang w:val="en-US" w:eastAsia="zh-CN"/>
        </w:rPr>
        <w:t>211.96</w:t>
      </w:r>
      <w:r>
        <w:rPr>
          <w:rFonts w:hint="eastAsia" w:ascii="仿宋" w:hAnsi="仿宋" w:eastAsia="仿宋"/>
          <w:szCs w:val="32"/>
        </w:rPr>
        <w:t>万元，占比</w:t>
      </w:r>
      <w:r>
        <w:rPr>
          <w:rFonts w:hint="eastAsia" w:ascii="仿宋" w:hAnsi="仿宋" w:eastAsia="仿宋"/>
          <w:szCs w:val="32"/>
          <w:lang w:val="en-US" w:eastAsia="zh-CN"/>
        </w:rPr>
        <w:t>69.2</w:t>
      </w:r>
      <w:r>
        <w:rPr>
          <w:rFonts w:hint="eastAsia" w:ascii="仿宋" w:hAnsi="仿宋" w:eastAsia="仿宋"/>
          <w:szCs w:val="32"/>
        </w:rPr>
        <w:t>%，项目支出</w:t>
      </w:r>
      <w:r>
        <w:rPr>
          <w:rFonts w:hint="eastAsia" w:ascii="仿宋" w:hAnsi="仿宋" w:eastAsia="仿宋"/>
          <w:szCs w:val="32"/>
          <w:lang w:val="en-US" w:eastAsia="zh-CN"/>
        </w:rPr>
        <w:t>94.5</w:t>
      </w:r>
      <w:r>
        <w:rPr>
          <w:rFonts w:hint="eastAsia" w:ascii="仿宋" w:hAnsi="仿宋" w:eastAsia="仿宋"/>
          <w:szCs w:val="32"/>
        </w:rPr>
        <w:t>万元，占比</w:t>
      </w:r>
      <w:r>
        <w:rPr>
          <w:rFonts w:hint="eastAsia" w:ascii="仿宋" w:hAnsi="仿宋" w:eastAsia="仿宋"/>
          <w:szCs w:val="32"/>
          <w:lang w:val="en-US" w:eastAsia="zh-CN"/>
        </w:rPr>
        <w:t>30.8</w:t>
      </w:r>
      <w:r>
        <w:rPr>
          <w:rFonts w:hint="eastAsia" w:ascii="仿宋" w:hAnsi="仿宋" w:eastAsia="仿宋"/>
          <w:szCs w:val="32"/>
        </w:rPr>
        <w:t>%。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Cs w:val="32"/>
        </w:rPr>
        <w:t>2020年本部门预算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收入和支出均</w:t>
      </w:r>
      <w:r>
        <w:rPr>
          <w:rFonts w:hint="eastAsia" w:ascii="仿宋" w:hAnsi="仿宋" w:eastAsia="仿宋"/>
          <w:szCs w:val="32"/>
        </w:rPr>
        <w:t>较上年</w:t>
      </w:r>
      <w:r>
        <w:rPr>
          <w:rFonts w:hint="eastAsia" w:ascii="仿宋" w:hAnsi="仿宋" w:eastAsia="仿宋"/>
          <w:szCs w:val="32"/>
          <w:lang w:eastAsia="zh-CN"/>
        </w:rPr>
        <w:t>减少</w:t>
      </w:r>
      <w:r>
        <w:rPr>
          <w:rFonts w:hint="eastAsia" w:ascii="仿宋" w:hAnsi="仿宋" w:eastAsia="仿宋"/>
          <w:szCs w:val="32"/>
          <w:lang w:val="en-US" w:eastAsia="zh-CN"/>
        </w:rPr>
        <w:t>140.17</w:t>
      </w:r>
      <w:r>
        <w:rPr>
          <w:rFonts w:hint="eastAsia" w:ascii="仿宋" w:hAnsi="仿宋" w:eastAsia="仿宋"/>
          <w:szCs w:val="32"/>
        </w:rPr>
        <w:t>万元，</w:t>
      </w:r>
      <w:r>
        <w:rPr>
          <w:rFonts w:hint="eastAsia" w:ascii="仿宋" w:hAnsi="仿宋" w:eastAsia="仿宋"/>
          <w:szCs w:val="32"/>
          <w:lang w:eastAsia="zh-CN"/>
        </w:rPr>
        <w:t>减少</w:t>
      </w:r>
      <w:r>
        <w:rPr>
          <w:rFonts w:hint="eastAsia" w:ascii="仿宋" w:hAnsi="仿宋" w:eastAsia="仿宋"/>
          <w:szCs w:val="32"/>
          <w:lang w:val="en-US" w:eastAsia="zh-CN"/>
        </w:rPr>
        <w:t>31.4</w:t>
      </w:r>
      <w:r>
        <w:rPr>
          <w:rFonts w:ascii="仿宋" w:hAnsi="仿宋" w:eastAsia="仿宋"/>
          <w:szCs w:val="32"/>
        </w:rPr>
        <w:t>%</w:t>
      </w:r>
      <w:r>
        <w:rPr>
          <w:rFonts w:hint="eastAsia" w:ascii="仿宋" w:hAnsi="仿宋" w:eastAsia="仿宋"/>
          <w:szCs w:val="32"/>
        </w:rPr>
        <w:t>，主要原</w:t>
      </w:r>
      <w:r>
        <w:rPr>
          <w:rFonts w:hint="eastAsia" w:ascii="仿宋" w:hAnsi="仿宋" w:eastAsia="仿宋"/>
          <w:szCs w:val="32"/>
          <w:lang w:eastAsia="zh-CN"/>
        </w:rPr>
        <w:t>因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是由于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厉行俭省节约等</w:t>
      </w:r>
      <w:r>
        <w:rPr>
          <w:rFonts w:hint="eastAsia" w:ascii="仿宋" w:hAnsi="仿宋" w:eastAsia="仿宋"/>
          <w:szCs w:val="32"/>
        </w:rPr>
        <w:t>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三、一般公共预算基本支出情况</w:t>
      </w:r>
    </w:p>
    <w:p>
      <w:pPr>
        <w:ind w:firstLine="640" w:firstLineChars="200"/>
        <w:rPr>
          <w:rFonts w:hint="eastAsia" w:ascii="仿宋" w:hAnsi="仿宋" w:eastAsia="仿宋"/>
          <w:szCs w:val="32"/>
          <w:lang w:eastAsia="zh-CN"/>
        </w:rPr>
      </w:pPr>
      <w:r>
        <w:rPr>
          <w:rFonts w:hint="eastAsia" w:ascii="仿宋" w:hAnsi="仿宋" w:eastAsia="仿宋"/>
          <w:szCs w:val="32"/>
        </w:rPr>
        <w:t>2020年本部门一般公共预算基本支出</w:t>
      </w:r>
      <w:r>
        <w:rPr>
          <w:rFonts w:hint="eastAsia" w:ascii="仿宋" w:hAnsi="仿宋" w:eastAsia="仿宋"/>
          <w:szCs w:val="32"/>
          <w:lang w:val="en-US" w:eastAsia="zh-CN"/>
        </w:rPr>
        <w:t>211.96</w:t>
      </w:r>
      <w:r>
        <w:rPr>
          <w:rFonts w:hint="eastAsia" w:ascii="仿宋" w:hAnsi="仿宋" w:eastAsia="仿宋"/>
          <w:szCs w:val="32"/>
        </w:rPr>
        <w:t>万元，其中：人员经费</w:t>
      </w:r>
      <w:r>
        <w:rPr>
          <w:rFonts w:hint="eastAsia" w:ascii="仿宋" w:hAnsi="仿宋" w:eastAsia="仿宋"/>
          <w:szCs w:val="32"/>
          <w:lang w:val="en-US" w:eastAsia="zh-CN"/>
        </w:rPr>
        <w:t>201.16</w:t>
      </w:r>
      <w:r>
        <w:rPr>
          <w:rFonts w:hint="eastAsia" w:ascii="仿宋" w:hAnsi="仿宋" w:eastAsia="仿宋"/>
          <w:szCs w:val="32"/>
        </w:rPr>
        <w:t>万元，主要包括：基本工资</w:t>
      </w:r>
      <w:r>
        <w:rPr>
          <w:rFonts w:hint="eastAsia" w:ascii="仿宋" w:hAnsi="仿宋" w:eastAsia="仿宋"/>
          <w:szCs w:val="32"/>
          <w:lang w:eastAsia="zh-CN"/>
        </w:rPr>
        <w:t>、</w:t>
      </w:r>
      <w:r>
        <w:rPr>
          <w:rFonts w:hint="eastAsia" w:ascii="仿宋" w:hAnsi="仿宋" w:eastAsia="仿宋"/>
          <w:szCs w:val="32"/>
          <w:lang w:val="en-US" w:eastAsia="zh-CN"/>
        </w:rPr>
        <w:t>津贴补贴、</w:t>
      </w:r>
      <w:r>
        <w:rPr>
          <w:rFonts w:hint="eastAsia" w:ascii="仿宋" w:hAnsi="仿宋" w:eastAsia="仿宋"/>
          <w:szCs w:val="32"/>
        </w:rPr>
        <w:t>绩效工资、机关事业单位基本养老保险缴费、医疗保险缴费、其他社会保障缴费、住房公积金；公用经费</w:t>
      </w:r>
      <w:r>
        <w:rPr>
          <w:rFonts w:hint="eastAsia" w:ascii="仿宋" w:hAnsi="仿宋" w:eastAsia="仿宋"/>
          <w:szCs w:val="32"/>
          <w:lang w:val="en-US" w:eastAsia="zh-CN"/>
        </w:rPr>
        <w:t>10.8</w:t>
      </w:r>
      <w:r>
        <w:rPr>
          <w:rFonts w:hint="eastAsia" w:ascii="仿宋" w:hAnsi="仿宋" w:eastAsia="仿宋"/>
          <w:szCs w:val="32"/>
        </w:rPr>
        <w:t>万元，主要包括：办公费、公务用车运行维护费、其他商品和服务支出</w:t>
      </w:r>
      <w:r>
        <w:rPr>
          <w:rFonts w:hint="eastAsia" w:ascii="仿宋" w:hAnsi="仿宋" w:eastAsia="仿宋"/>
          <w:szCs w:val="32"/>
          <w:lang w:val="en-US" w:eastAsia="zh-CN"/>
        </w:rPr>
        <w:t>等</w:t>
      </w:r>
      <w:r>
        <w:rPr>
          <w:rFonts w:hint="eastAsia" w:ascii="仿宋" w:hAnsi="仿宋" w:eastAsia="仿宋"/>
          <w:szCs w:val="32"/>
          <w:lang w:eastAsia="zh-CN"/>
        </w:rPr>
        <w:t>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四、机关运行经费安排情况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20年本部门机关运行经费安排</w:t>
      </w:r>
      <w:r>
        <w:rPr>
          <w:rFonts w:hint="eastAsia" w:ascii="仿宋" w:hAnsi="仿宋" w:eastAsia="仿宋"/>
          <w:szCs w:val="32"/>
          <w:lang w:val="en-US" w:eastAsia="zh-CN"/>
        </w:rPr>
        <w:t>10.8</w:t>
      </w:r>
      <w:r>
        <w:rPr>
          <w:rFonts w:hint="eastAsia" w:ascii="仿宋" w:hAnsi="仿宋" w:eastAsia="仿宋"/>
          <w:szCs w:val="32"/>
        </w:rPr>
        <w:t>万元，主要用于保障机关机构正常运转及正常履职需要的办公费、公务用车运行维护费、其他商品和服务支出</w:t>
      </w:r>
      <w:r>
        <w:rPr>
          <w:rFonts w:hint="eastAsia" w:ascii="仿宋" w:hAnsi="仿宋" w:eastAsia="仿宋"/>
          <w:szCs w:val="32"/>
          <w:lang w:val="en-US" w:eastAsia="zh-CN"/>
        </w:rPr>
        <w:t>等方面</w:t>
      </w:r>
      <w:r>
        <w:rPr>
          <w:rFonts w:hint="eastAsia" w:ascii="仿宋" w:hAnsi="仿宋" w:eastAsia="仿宋"/>
          <w:szCs w:val="32"/>
        </w:rPr>
        <w:t>，比上年减少</w:t>
      </w:r>
      <w:r>
        <w:rPr>
          <w:rFonts w:hint="eastAsia" w:ascii="仿宋" w:hAnsi="仿宋" w:eastAsia="仿宋"/>
          <w:szCs w:val="32"/>
          <w:lang w:val="en-US" w:eastAsia="zh-CN"/>
        </w:rPr>
        <w:t>8.8</w:t>
      </w:r>
      <w:r>
        <w:rPr>
          <w:rFonts w:hint="eastAsia" w:ascii="仿宋" w:hAnsi="仿宋" w:eastAsia="仿宋"/>
          <w:szCs w:val="32"/>
        </w:rPr>
        <w:t>万元，减少</w:t>
      </w:r>
      <w:r>
        <w:rPr>
          <w:rFonts w:hint="eastAsia" w:ascii="仿宋" w:hAnsi="仿宋" w:eastAsia="仿宋"/>
          <w:szCs w:val="32"/>
          <w:lang w:val="en-US" w:eastAsia="zh-CN"/>
        </w:rPr>
        <w:t>44.9</w:t>
      </w:r>
      <w:r>
        <w:rPr>
          <w:rFonts w:hint="eastAsia" w:ascii="仿宋" w:hAnsi="仿宋" w:eastAsia="仿宋"/>
          <w:szCs w:val="32"/>
        </w:rPr>
        <w:t>%，主要原因是</w:t>
      </w:r>
      <w:r>
        <w:rPr>
          <w:rFonts w:hint="eastAsia" w:ascii="仿宋" w:hAnsi="仿宋" w:eastAsia="仿宋"/>
          <w:szCs w:val="32"/>
          <w:lang w:eastAsia="zh-CN"/>
        </w:rPr>
        <w:t>俭省节约，严格单位经费支出等</w:t>
      </w:r>
      <w:r>
        <w:rPr>
          <w:rFonts w:hint="eastAsia" w:ascii="仿宋" w:hAnsi="仿宋" w:eastAsia="仿宋"/>
          <w:szCs w:val="32"/>
        </w:rPr>
        <w:t>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五、“三公”经费安排情况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20年本部门“三公”经费预算</w:t>
      </w:r>
      <w:r>
        <w:rPr>
          <w:rFonts w:hint="eastAsia" w:ascii="仿宋" w:hAnsi="仿宋" w:eastAsia="仿宋"/>
          <w:szCs w:val="32"/>
          <w:lang w:val="en-US" w:eastAsia="zh-CN"/>
        </w:rPr>
        <w:t>4</w:t>
      </w:r>
      <w:r>
        <w:rPr>
          <w:rFonts w:hint="eastAsia" w:ascii="仿宋" w:hAnsi="仿宋" w:eastAsia="仿宋"/>
          <w:szCs w:val="32"/>
        </w:rPr>
        <w:t>万元，较上年减少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12</w:t>
      </w:r>
      <w:r>
        <w:rPr>
          <w:rFonts w:hint="eastAsia" w:ascii="仿宋" w:hAnsi="仿宋" w:eastAsia="仿宋"/>
          <w:szCs w:val="32"/>
        </w:rPr>
        <w:t>万元，主要原因是</w:t>
      </w:r>
      <w:r>
        <w:rPr>
          <w:rFonts w:hint="eastAsia" w:ascii="仿宋" w:hAnsi="仿宋" w:eastAsia="仿宋"/>
          <w:szCs w:val="32"/>
          <w:lang w:eastAsia="zh-CN"/>
        </w:rPr>
        <w:t>俭省节约等</w:t>
      </w:r>
      <w:r>
        <w:rPr>
          <w:rFonts w:hint="eastAsia" w:ascii="仿宋" w:hAnsi="仿宋" w:eastAsia="仿宋"/>
          <w:szCs w:val="32"/>
        </w:rPr>
        <w:t>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1.因公出国（境）费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万元；</w:t>
      </w:r>
      <w:r>
        <w:rPr>
          <w:rFonts w:ascii="仿宋" w:hAnsi="仿宋" w:eastAsia="仿宋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2.公务用车购置及运行费</w:t>
      </w:r>
      <w:r>
        <w:rPr>
          <w:rFonts w:hint="eastAsia" w:ascii="仿宋" w:hAnsi="仿宋" w:eastAsia="仿宋"/>
          <w:szCs w:val="32"/>
          <w:lang w:val="en-US" w:eastAsia="zh-CN"/>
        </w:rPr>
        <w:t>4</w:t>
      </w:r>
      <w:r>
        <w:rPr>
          <w:rFonts w:hint="eastAsia" w:ascii="仿宋" w:hAnsi="仿宋" w:eastAsia="仿宋"/>
          <w:szCs w:val="32"/>
        </w:rPr>
        <w:t>万元，其中：公务用车购置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万元，公务用车运行费</w:t>
      </w:r>
      <w:r>
        <w:rPr>
          <w:rFonts w:hint="eastAsia" w:ascii="仿宋" w:hAnsi="仿宋" w:eastAsia="仿宋"/>
          <w:szCs w:val="32"/>
          <w:lang w:val="en-US" w:eastAsia="zh-CN"/>
        </w:rPr>
        <w:t>4</w:t>
      </w:r>
      <w:r>
        <w:rPr>
          <w:rFonts w:hint="eastAsia" w:ascii="仿宋" w:hAnsi="仿宋" w:eastAsia="仿宋"/>
          <w:szCs w:val="32"/>
        </w:rPr>
        <w:t>万元。</w:t>
      </w:r>
    </w:p>
    <w:p>
      <w:pPr>
        <w:ind w:firstLine="640" w:firstLineChars="200"/>
        <w:rPr>
          <w:rFonts w:ascii="仿宋" w:hAnsi="仿宋" w:eastAsia="仿宋"/>
          <w:color w:val="FF0000"/>
          <w:szCs w:val="32"/>
        </w:rPr>
      </w:pPr>
      <w:r>
        <w:rPr>
          <w:rFonts w:hint="eastAsia" w:ascii="仿宋" w:hAnsi="仿宋" w:eastAsia="仿宋"/>
          <w:szCs w:val="32"/>
        </w:rPr>
        <w:t>3.公务接待费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万元。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黑体" w:hAnsi="黑体" w:eastAsia="黑体"/>
          <w:szCs w:val="32"/>
        </w:rPr>
        <w:t>六、政府采购安排情况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  <w:lang w:val="en-US" w:eastAsia="zh-CN"/>
        </w:rPr>
        <w:t>20</w:t>
      </w:r>
      <w:r>
        <w:rPr>
          <w:rFonts w:hint="eastAsia" w:ascii="仿宋" w:hAnsi="仿宋" w:eastAsia="仿宋"/>
          <w:szCs w:val="32"/>
        </w:rPr>
        <w:t>年本部门无政府采购预算安排。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七、政府性基金预算安排情况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本部门无政府性基金预算收支安排，较上年无变动。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八、</w:t>
      </w:r>
      <w:r>
        <w:rPr>
          <w:rFonts w:ascii="黑体" w:hAnsi="黑体" w:eastAsia="黑体"/>
          <w:szCs w:val="32"/>
        </w:rPr>
        <w:t>国有资产占用情况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截止201</w:t>
      </w:r>
      <w:r>
        <w:rPr>
          <w:rFonts w:hint="eastAsia" w:ascii="仿宋" w:hAnsi="仿宋" w:eastAsia="仿宋"/>
          <w:szCs w:val="32"/>
        </w:rPr>
        <w:t>9年末，本部门共有：车辆</w:t>
      </w:r>
      <w:r>
        <w:rPr>
          <w:rFonts w:hint="eastAsia" w:ascii="仿宋" w:hAnsi="仿宋" w:eastAsia="仿宋"/>
          <w:szCs w:val="32"/>
          <w:lang w:val="en-US" w:eastAsia="zh-CN"/>
        </w:rPr>
        <w:t>1</w:t>
      </w:r>
      <w:r>
        <w:rPr>
          <w:rFonts w:hint="eastAsia" w:ascii="仿宋" w:hAnsi="仿宋" w:eastAsia="仿宋"/>
          <w:szCs w:val="32"/>
        </w:rPr>
        <w:t>辆，其中：一般公务用车</w:t>
      </w:r>
      <w:r>
        <w:rPr>
          <w:rFonts w:hint="eastAsia" w:ascii="仿宋" w:hAnsi="仿宋" w:eastAsia="仿宋"/>
          <w:szCs w:val="32"/>
          <w:lang w:val="en-US" w:eastAsia="zh-CN"/>
        </w:rPr>
        <w:t>1</w:t>
      </w:r>
      <w:r>
        <w:rPr>
          <w:rFonts w:hint="eastAsia" w:ascii="仿宋" w:hAnsi="仿宋" w:eastAsia="仿宋"/>
          <w:szCs w:val="32"/>
        </w:rPr>
        <w:t>辆、一般执法执勤用车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辆、特种专业技术用车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辆，其他用车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辆</w:t>
      </w:r>
      <w:r>
        <w:rPr>
          <w:rFonts w:hint="eastAsia" w:ascii="仿宋" w:hAnsi="仿宋" w:eastAsia="仿宋"/>
          <w:szCs w:val="32"/>
          <w:lang w:eastAsia="zh-CN"/>
        </w:rPr>
        <w:t>；</w:t>
      </w:r>
      <w:r>
        <w:rPr>
          <w:rFonts w:hint="eastAsia" w:ascii="仿宋" w:hAnsi="仿宋" w:eastAsia="仿宋"/>
          <w:szCs w:val="32"/>
        </w:rPr>
        <w:t>单位价值</w:t>
      </w:r>
      <w:r>
        <w:rPr>
          <w:rFonts w:ascii="仿宋" w:hAnsi="仿宋" w:eastAsia="仿宋"/>
          <w:szCs w:val="32"/>
        </w:rPr>
        <w:t>50</w:t>
      </w:r>
      <w:r>
        <w:rPr>
          <w:rFonts w:hint="eastAsia" w:ascii="仿宋" w:hAnsi="仿宋" w:eastAsia="仿宋"/>
          <w:szCs w:val="32"/>
        </w:rPr>
        <w:t>万元以上通用设备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台（套），单位价值</w:t>
      </w:r>
      <w:r>
        <w:rPr>
          <w:rFonts w:ascii="仿宋" w:hAnsi="仿宋" w:eastAsia="仿宋"/>
          <w:szCs w:val="32"/>
        </w:rPr>
        <w:t>100</w:t>
      </w:r>
      <w:r>
        <w:rPr>
          <w:rFonts w:hint="eastAsia" w:ascii="仿宋" w:hAnsi="仿宋" w:eastAsia="仿宋"/>
          <w:szCs w:val="32"/>
        </w:rPr>
        <w:t>万元以上专用设备</w:t>
      </w:r>
      <w:r>
        <w:rPr>
          <w:rFonts w:hint="eastAsia" w:ascii="仿宋" w:hAnsi="仿宋" w:eastAsia="仿宋"/>
          <w:szCs w:val="32"/>
          <w:lang w:val="en-US" w:eastAsia="zh-CN"/>
        </w:rPr>
        <w:t>1</w:t>
      </w:r>
      <w:r>
        <w:rPr>
          <w:rFonts w:hint="eastAsia" w:ascii="仿宋" w:hAnsi="仿宋" w:eastAsia="仿宋"/>
          <w:szCs w:val="32"/>
        </w:rPr>
        <w:t>套。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九、预算绩效管理工作开展情况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按照《濮阳市华龙区财政局关于编制区级部门2020-2022年收支规划和2020年部门预算的通知》（华龙财〔2019〕108号）有关全面推进预算绩效管理方面的要求，本部门牢固树立“讲绩效、重绩效、用绩效”的绩效管理理念，年度预算申报时，针对政策及重点项目逐项设立并报送了预算绩效目标。绩效目标设定涉及</w:t>
      </w:r>
      <w:r>
        <w:rPr>
          <w:rFonts w:hint="eastAsia" w:ascii="仿宋" w:hAnsi="仿宋" w:eastAsia="仿宋"/>
          <w:szCs w:val="32"/>
          <w:lang w:val="en-US" w:eastAsia="zh-CN"/>
        </w:rPr>
        <w:t>5</w:t>
      </w:r>
      <w:r>
        <w:rPr>
          <w:rFonts w:hint="eastAsia" w:ascii="仿宋" w:hAnsi="仿宋" w:eastAsia="仿宋"/>
          <w:szCs w:val="32"/>
        </w:rPr>
        <w:t>个项目，</w:t>
      </w:r>
      <w:r>
        <w:rPr>
          <w:rFonts w:hint="eastAsia" w:ascii="仿宋" w:hAnsi="仿宋" w:eastAsia="仿宋"/>
          <w:szCs w:val="32"/>
          <w:lang w:val="en-US" w:eastAsia="zh-CN"/>
        </w:rPr>
        <w:t>78.5</w:t>
      </w:r>
      <w:r>
        <w:rPr>
          <w:rFonts w:hint="eastAsia" w:ascii="仿宋" w:hAnsi="仿宋" w:eastAsia="仿宋"/>
          <w:szCs w:val="32"/>
        </w:rPr>
        <w:t>万元，并将以此为基础开展后续预算绩效管理工作，努力建立健全以结果为导向的预算绩效管理工作机制。</w:t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第三部分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名词解释</w:t>
      </w:r>
    </w:p>
    <w:p>
      <w:pPr>
        <w:ind w:firstLine="640" w:firstLineChars="200"/>
        <w:rPr>
          <w:rFonts w:ascii="仿宋" w:hAnsi="仿宋" w:eastAsia="仿宋"/>
          <w:szCs w:val="32"/>
        </w:rPr>
      </w:pP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一、财政拨款收入</w:t>
      </w:r>
    </w:p>
    <w:p>
      <w:pPr>
        <w:ind w:firstLine="64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指本级财政当年拨付的资金。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二、事业收入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指事业单位开展专务活动及辅助所取得的收入。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三、其他收入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指除“财政拨款”、“事业收入”、“事业单位经营收入”、“附属单位上缴收入”等以外的收入。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四、基本支出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指为保障机构正常运转、完成日常工作任务所必需的开支，其内容包括人员经费和日常公用经费两部分。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五、项目支出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指在基本支出之外，为完成特定的行政工作任务或事业发展目标所发生的支出。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六、机关运行经费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为保障行政单位（含参照公务员法管理的事业单位）正常运转及正常履职需要的支出，包括办公费、印刷费、“三公”经费、差旅费、会议费、日常维修费、办公用房水电费、办公用房取暖费、办公用房物业管理费、公务用车运行维护费以及其他费用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七、“三公”经费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纳入本级财政预决算管理，本级部门使用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接待支出。</w:t>
      </w:r>
    </w:p>
    <w:p>
      <w:pPr>
        <w:ind w:firstLine="640"/>
        <w:rPr>
          <w:rFonts w:ascii="仿宋" w:hAnsi="仿宋" w:eastAsia="仿宋"/>
          <w:szCs w:val="32"/>
        </w:rPr>
      </w:pPr>
    </w:p>
    <w:p>
      <w:pPr>
        <w:widowControl/>
        <w:jc w:val="left"/>
        <w:rPr>
          <w:rFonts w:ascii="仿宋" w:hAnsi="仿宋" w:eastAsia="仿宋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- 10 -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- 10 -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FAC"/>
    <w:rsid w:val="000B392C"/>
    <w:rsid w:val="00125FAC"/>
    <w:rsid w:val="00127F6F"/>
    <w:rsid w:val="00162A29"/>
    <w:rsid w:val="001852DE"/>
    <w:rsid w:val="001965F5"/>
    <w:rsid w:val="00196E05"/>
    <w:rsid w:val="001B31A3"/>
    <w:rsid w:val="00207623"/>
    <w:rsid w:val="0024750C"/>
    <w:rsid w:val="002A397A"/>
    <w:rsid w:val="00334DFB"/>
    <w:rsid w:val="00377211"/>
    <w:rsid w:val="003838FD"/>
    <w:rsid w:val="003C0C15"/>
    <w:rsid w:val="004A3479"/>
    <w:rsid w:val="004E79D5"/>
    <w:rsid w:val="0051511D"/>
    <w:rsid w:val="00583109"/>
    <w:rsid w:val="005C4BFD"/>
    <w:rsid w:val="005E427E"/>
    <w:rsid w:val="0060448E"/>
    <w:rsid w:val="00612ECF"/>
    <w:rsid w:val="007C5FD2"/>
    <w:rsid w:val="00845860"/>
    <w:rsid w:val="008A08E8"/>
    <w:rsid w:val="008A2F34"/>
    <w:rsid w:val="008D7DD2"/>
    <w:rsid w:val="008E57A8"/>
    <w:rsid w:val="00925F66"/>
    <w:rsid w:val="00975602"/>
    <w:rsid w:val="00976444"/>
    <w:rsid w:val="009A1FE2"/>
    <w:rsid w:val="00A02B5D"/>
    <w:rsid w:val="00B62460"/>
    <w:rsid w:val="00BC0D2F"/>
    <w:rsid w:val="00C15DCD"/>
    <w:rsid w:val="00C56A03"/>
    <w:rsid w:val="00D56ECE"/>
    <w:rsid w:val="00DA4FD4"/>
    <w:rsid w:val="00DF06AF"/>
    <w:rsid w:val="00E56EAF"/>
    <w:rsid w:val="00E72D14"/>
    <w:rsid w:val="00F34146"/>
    <w:rsid w:val="00F97444"/>
    <w:rsid w:val="00FC2311"/>
    <w:rsid w:val="00FD4637"/>
    <w:rsid w:val="00FE26A6"/>
    <w:rsid w:val="13723B6C"/>
    <w:rsid w:val="3ACA7DE0"/>
    <w:rsid w:val="437B2E0E"/>
    <w:rsid w:val="4A565270"/>
    <w:rsid w:val="537D40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jc w:val="center"/>
      <w:outlineLvl w:val="0"/>
    </w:pPr>
    <w:rPr>
      <w:rFonts w:ascii="方正小标宋_GBK" w:eastAsia="方正小标宋_GBK"/>
      <w:sz w:val="44"/>
    </w:rPr>
  </w:style>
  <w:style w:type="character" w:default="1" w:styleId="8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标题 1 字符"/>
    <w:basedOn w:val="8"/>
    <w:link w:val="2"/>
    <w:qFormat/>
    <w:uiPriority w:val="9"/>
    <w:rPr>
      <w:rFonts w:ascii="方正小标宋_GBK" w:eastAsia="方正小标宋_GBK"/>
      <w:sz w:val="44"/>
    </w:rPr>
  </w:style>
  <w:style w:type="character" w:customStyle="1" w:styleId="10">
    <w:name w:val="页眉 字符"/>
    <w:basedOn w:val="8"/>
    <w:link w:val="5"/>
    <w:uiPriority w:val="99"/>
    <w:rPr>
      <w:rFonts w:ascii="仿宋_GB2312" w:eastAsia="仿宋_GB2312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仿宋_GB2312" w:eastAsia="仿宋_GB2312"/>
      <w:sz w:val="18"/>
      <w:szCs w:val="18"/>
    </w:rPr>
  </w:style>
  <w:style w:type="paragraph" w:customStyle="1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字符"/>
    <w:basedOn w:val="8"/>
    <w:link w:val="3"/>
    <w:semiHidden/>
    <w:qFormat/>
    <w:uiPriority w:val="99"/>
    <w:rPr>
      <w:rFonts w:ascii="仿宋_GB2312"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397</Words>
  <Characters>2269</Characters>
  <Lines>18</Lines>
  <Paragraphs>5</Paragraphs>
  <TotalTime>0</TotalTime>
  <ScaleCrop>false</ScaleCrop>
  <LinksUpToDate>false</LinksUpToDate>
  <CharactersWithSpaces>2661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2020-03-03T01:56:00Z</dcterms:created>
  <dc:creator>ys-pc</dc:creator>
  <cp:lastModifiedBy>lenovo</cp:lastModifiedBy>
  <cp:lastPrinted>2020-03-03T07:59:00Z</cp:lastPrinted>
  <dcterms:modified xsi:type="dcterms:W3CDTF">2020-12-14T08:17:32Z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