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04D368" w14:textId="77777777" w:rsidR="001E1678" w:rsidRDefault="001E1678">
      <w:pPr>
        <w:rPr>
          <w:rFonts w:ascii="方正小标宋_GBK" w:eastAsia="方正小标宋_GBK"/>
          <w:color w:val="000000" w:themeColor="text1"/>
          <w:sz w:val="40"/>
        </w:rPr>
      </w:pPr>
    </w:p>
    <w:p w14:paraId="482EF02F" w14:textId="77777777" w:rsidR="001E1678" w:rsidRDefault="001E1678">
      <w:pPr>
        <w:rPr>
          <w:rFonts w:ascii="方正小标宋_GBK" w:eastAsia="方正小标宋_GBK"/>
          <w:color w:val="000000" w:themeColor="text1"/>
          <w:sz w:val="40"/>
        </w:rPr>
      </w:pPr>
    </w:p>
    <w:p w14:paraId="4BC105C7" w14:textId="77777777" w:rsidR="001E1678" w:rsidRDefault="00AE00BF">
      <w:pPr>
        <w:jc w:val="center"/>
        <w:rPr>
          <w:rFonts w:ascii="方正小标宋简体" w:eastAsia="方正小标宋简体" w:hAnsi="方正小标宋简体" w:cs="方正小标宋简体"/>
          <w:color w:val="000000" w:themeColor="text1"/>
          <w:w w:val="85"/>
          <w:sz w:val="56"/>
        </w:rPr>
      </w:pPr>
      <w:r>
        <w:rPr>
          <w:rFonts w:ascii="方正小标宋简体" w:eastAsia="方正小标宋简体" w:hAnsi="方正小标宋简体" w:cs="方正小标宋简体" w:hint="eastAsia"/>
          <w:color w:val="000000" w:themeColor="text1"/>
          <w:w w:val="85"/>
          <w:sz w:val="56"/>
        </w:rPr>
        <w:t>濮阳市华龙区文化馆</w:t>
      </w:r>
    </w:p>
    <w:p w14:paraId="470780CE" w14:textId="77777777" w:rsidR="001E1678" w:rsidRDefault="00AE00BF">
      <w:pPr>
        <w:jc w:val="center"/>
        <w:rPr>
          <w:rFonts w:ascii="方正小标宋简体" w:eastAsia="方正小标宋简体" w:hAnsi="方正小标宋简体" w:cs="方正小标宋简体"/>
          <w:color w:val="000000" w:themeColor="text1"/>
          <w:spacing w:val="-20"/>
          <w:sz w:val="44"/>
        </w:rPr>
      </w:pPr>
      <w:r>
        <w:rPr>
          <w:rFonts w:ascii="方正小标宋简体" w:eastAsia="方正小标宋简体" w:hAnsi="方正小标宋简体" w:cs="方正小标宋简体" w:hint="eastAsia"/>
          <w:color w:val="000000" w:themeColor="text1"/>
          <w:w w:val="85"/>
          <w:sz w:val="56"/>
        </w:rPr>
        <w:t>2020年部门预算公开说明</w:t>
      </w:r>
    </w:p>
    <w:p w14:paraId="05E52CB1" w14:textId="77777777" w:rsidR="001E1678" w:rsidRDefault="001E1678">
      <w:pPr>
        <w:jc w:val="center"/>
        <w:rPr>
          <w:rFonts w:ascii="方正小标宋_GBK" w:eastAsia="方正小标宋_GBK"/>
          <w:color w:val="000000" w:themeColor="text1"/>
          <w:sz w:val="40"/>
        </w:rPr>
      </w:pPr>
    </w:p>
    <w:p w14:paraId="43F02B36" w14:textId="77777777" w:rsidR="001E1678" w:rsidRDefault="001E1678">
      <w:pPr>
        <w:jc w:val="center"/>
        <w:rPr>
          <w:rFonts w:ascii="方正小标宋_GBK" w:eastAsia="方正小标宋_GBK"/>
          <w:color w:val="000000" w:themeColor="text1"/>
          <w:sz w:val="40"/>
        </w:rPr>
      </w:pPr>
    </w:p>
    <w:p w14:paraId="6FB69732" w14:textId="77777777" w:rsidR="001E1678" w:rsidRDefault="001E1678">
      <w:pPr>
        <w:jc w:val="center"/>
        <w:rPr>
          <w:rFonts w:ascii="方正小标宋_GBK" w:eastAsia="方正小标宋_GBK"/>
          <w:color w:val="000000" w:themeColor="text1"/>
          <w:sz w:val="40"/>
        </w:rPr>
      </w:pPr>
    </w:p>
    <w:p w14:paraId="4AD35E89" w14:textId="77777777" w:rsidR="001E1678" w:rsidRDefault="001E1678">
      <w:pPr>
        <w:jc w:val="center"/>
        <w:rPr>
          <w:rFonts w:ascii="方正小标宋_GBK" w:eastAsia="方正小标宋_GBK"/>
          <w:color w:val="000000" w:themeColor="text1"/>
          <w:sz w:val="40"/>
        </w:rPr>
      </w:pPr>
    </w:p>
    <w:p w14:paraId="29DE93E6" w14:textId="77777777" w:rsidR="001E1678" w:rsidRDefault="001E1678">
      <w:pPr>
        <w:jc w:val="center"/>
        <w:rPr>
          <w:rFonts w:ascii="方正小标宋_GBK" w:eastAsia="方正小标宋_GBK"/>
          <w:color w:val="000000" w:themeColor="text1"/>
          <w:sz w:val="40"/>
        </w:rPr>
      </w:pPr>
    </w:p>
    <w:p w14:paraId="5ADCA822" w14:textId="77777777" w:rsidR="001E1678" w:rsidRDefault="001E1678">
      <w:pPr>
        <w:jc w:val="center"/>
        <w:rPr>
          <w:rFonts w:ascii="方正小标宋_GBK" w:eastAsia="方正小标宋_GBK"/>
          <w:color w:val="000000" w:themeColor="text1"/>
          <w:sz w:val="40"/>
        </w:rPr>
      </w:pPr>
    </w:p>
    <w:p w14:paraId="5E2B086D" w14:textId="77777777" w:rsidR="001E1678" w:rsidRDefault="001E1678">
      <w:pPr>
        <w:jc w:val="center"/>
        <w:rPr>
          <w:rFonts w:ascii="方正小标宋_GBK" w:eastAsia="方正小标宋_GBK"/>
          <w:color w:val="000000" w:themeColor="text1"/>
          <w:sz w:val="40"/>
        </w:rPr>
      </w:pPr>
    </w:p>
    <w:p w14:paraId="33EF22E7" w14:textId="77777777" w:rsidR="001E1678" w:rsidRDefault="001E1678">
      <w:pPr>
        <w:jc w:val="center"/>
        <w:rPr>
          <w:rFonts w:ascii="方正小标宋_GBK" w:eastAsia="方正小标宋_GBK"/>
          <w:color w:val="000000" w:themeColor="text1"/>
          <w:sz w:val="40"/>
        </w:rPr>
      </w:pPr>
    </w:p>
    <w:p w14:paraId="781AC192" w14:textId="77777777" w:rsidR="001E1678" w:rsidRDefault="00AE00BF">
      <w:pPr>
        <w:jc w:val="center"/>
        <w:rPr>
          <w:rFonts w:ascii="楷体_GB2312" w:eastAsia="楷体_GB2312"/>
          <w:b/>
          <w:color w:val="000000" w:themeColor="text1"/>
          <w:w w:val="90"/>
          <w:sz w:val="40"/>
        </w:rPr>
      </w:pPr>
      <w:r>
        <w:rPr>
          <w:rFonts w:ascii="楷体_GB2312" w:eastAsia="楷体_GB2312" w:hint="eastAsia"/>
          <w:b/>
          <w:color w:val="000000" w:themeColor="text1"/>
          <w:w w:val="90"/>
          <w:sz w:val="40"/>
        </w:rPr>
        <w:t>二</w:t>
      </w:r>
      <w:r>
        <w:rPr>
          <w:rFonts w:ascii="宋体" w:hAnsi="宋体" w:cs="宋体" w:hint="eastAsia"/>
          <w:b/>
          <w:color w:val="000000" w:themeColor="text1"/>
          <w:w w:val="90"/>
          <w:sz w:val="40"/>
        </w:rPr>
        <w:t>〇</w:t>
      </w:r>
      <w:r>
        <w:rPr>
          <w:rFonts w:ascii="楷体_GB2312" w:eastAsia="楷体_GB2312" w:hint="eastAsia"/>
          <w:b/>
          <w:color w:val="000000" w:themeColor="text1"/>
          <w:w w:val="90"/>
          <w:sz w:val="40"/>
        </w:rPr>
        <w:t>二</w:t>
      </w:r>
      <w:r>
        <w:rPr>
          <w:rFonts w:ascii="宋体" w:hAnsi="宋体" w:cs="宋体" w:hint="eastAsia"/>
          <w:b/>
          <w:color w:val="000000" w:themeColor="text1"/>
          <w:w w:val="90"/>
          <w:sz w:val="40"/>
        </w:rPr>
        <w:t>〇</w:t>
      </w:r>
      <w:r>
        <w:rPr>
          <w:rFonts w:ascii="楷体_GB2312" w:eastAsia="楷体_GB2312" w:hAnsi="楷体_GB2312" w:cs="楷体_GB2312" w:hint="eastAsia"/>
          <w:b/>
          <w:color w:val="000000" w:themeColor="text1"/>
          <w:w w:val="90"/>
          <w:sz w:val="40"/>
        </w:rPr>
        <w:t>年六月</w:t>
      </w:r>
    </w:p>
    <w:p w14:paraId="3580ED15" w14:textId="77777777" w:rsidR="001E1678" w:rsidRDefault="00AE00BF">
      <w:pPr>
        <w:widowControl/>
        <w:jc w:val="left"/>
        <w:rPr>
          <w:rFonts w:ascii="黑体" w:eastAsia="黑体" w:hAnsi="黑体" w:cs="宋体"/>
          <w:color w:val="000000" w:themeColor="text1"/>
          <w:kern w:val="0"/>
          <w:sz w:val="44"/>
          <w:szCs w:val="32"/>
        </w:rPr>
      </w:pPr>
      <w:r>
        <w:rPr>
          <w:rFonts w:ascii="黑体" w:eastAsia="黑体" w:hAnsi="黑体"/>
          <w:color w:val="000000" w:themeColor="text1"/>
          <w:sz w:val="44"/>
          <w:szCs w:val="32"/>
        </w:rPr>
        <w:br w:type="page"/>
      </w:r>
    </w:p>
    <w:p w14:paraId="2E141FF6" w14:textId="77777777" w:rsidR="001E1678" w:rsidRDefault="00AE00BF">
      <w:pPr>
        <w:pStyle w:val="a9"/>
        <w:topLinePunct/>
        <w:spacing w:before="0" w:beforeAutospacing="0" w:after="0" w:afterAutospacing="0" w:line="360" w:lineRule="auto"/>
        <w:jc w:val="center"/>
        <w:rPr>
          <w:rFonts w:ascii="黑体" w:eastAsia="黑体" w:hAnsi="黑体"/>
          <w:color w:val="000000" w:themeColor="text1"/>
          <w:sz w:val="44"/>
          <w:szCs w:val="32"/>
        </w:rPr>
      </w:pPr>
      <w:r>
        <w:rPr>
          <w:rFonts w:ascii="黑体" w:eastAsia="黑体" w:hAnsi="黑体" w:hint="eastAsia"/>
          <w:color w:val="000000" w:themeColor="text1"/>
          <w:sz w:val="44"/>
          <w:szCs w:val="32"/>
        </w:rPr>
        <w:lastRenderedPageBreak/>
        <w:t>目 录</w:t>
      </w:r>
    </w:p>
    <w:p w14:paraId="551AF855" w14:textId="77777777" w:rsidR="001E1678" w:rsidRDefault="001E1678">
      <w:pPr>
        <w:pStyle w:val="a9"/>
        <w:topLinePunct/>
        <w:spacing w:before="0" w:beforeAutospacing="0" w:after="0" w:afterAutospacing="0" w:line="360" w:lineRule="auto"/>
        <w:ind w:firstLine="720"/>
        <w:jc w:val="center"/>
        <w:rPr>
          <w:rFonts w:ascii="黑体" w:eastAsia="黑体" w:hAnsi="黑体"/>
          <w:color w:val="000000" w:themeColor="text1"/>
          <w:sz w:val="36"/>
          <w:szCs w:val="32"/>
        </w:rPr>
      </w:pPr>
    </w:p>
    <w:p w14:paraId="06B5B82A" w14:textId="77777777" w:rsidR="001E1678" w:rsidRDefault="00AE00BF">
      <w:pPr>
        <w:pStyle w:val="a9"/>
        <w:overflowPunct w:val="0"/>
        <w:topLinePunct/>
        <w:spacing w:before="0" w:beforeAutospacing="0" w:after="0" w:afterAutospacing="0" w:line="360" w:lineRule="auto"/>
        <w:ind w:firstLine="640"/>
        <w:jc w:val="both"/>
        <w:rPr>
          <w:color w:val="000000" w:themeColor="text1"/>
        </w:rPr>
      </w:pPr>
      <w:r>
        <w:rPr>
          <w:rFonts w:ascii="黑体" w:eastAsia="黑体" w:hAnsi="黑体" w:hint="eastAsia"/>
          <w:color w:val="000000" w:themeColor="text1"/>
          <w:sz w:val="32"/>
          <w:szCs w:val="32"/>
        </w:rPr>
        <w:t>第一部分</w:t>
      </w:r>
      <w:r>
        <w:rPr>
          <w:rFonts w:hint="eastAsia"/>
          <w:color w:val="000000" w:themeColor="text1"/>
          <w:sz w:val="32"/>
          <w:szCs w:val="32"/>
        </w:rPr>
        <w:t xml:space="preserve"> </w:t>
      </w:r>
      <w:r>
        <w:rPr>
          <w:rFonts w:ascii="黑体" w:eastAsia="黑体" w:hAnsi="黑体" w:hint="eastAsia"/>
          <w:color w:val="000000" w:themeColor="text1"/>
          <w:sz w:val="32"/>
          <w:szCs w:val="32"/>
        </w:rPr>
        <w:t>部门概况</w:t>
      </w:r>
      <w:r>
        <w:rPr>
          <w:rFonts w:hint="eastAsia"/>
          <w:color w:val="000000" w:themeColor="text1"/>
          <w:sz w:val="32"/>
          <w:szCs w:val="32"/>
        </w:rPr>
        <w:t> </w:t>
      </w:r>
    </w:p>
    <w:p w14:paraId="0466CA39" w14:textId="77777777" w:rsidR="001E1678" w:rsidRDefault="00AE00BF">
      <w:pPr>
        <w:pStyle w:val="a9"/>
        <w:overflowPunct w:val="0"/>
        <w:topLinePunct/>
        <w:spacing w:before="0" w:beforeAutospacing="0" w:after="0" w:afterAutospacing="0" w:line="360" w:lineRule="auto"/>
        <w:ind w:firstLine="640"/>
        <w:rPr>
          <w:rFonts w:ascii="仿宋_GB2312" w:eastAsia="仿宋_GB2312"/>
          <w:color w:val="000000" w:themeColor="text1"/>
          <w:sz w:val="32"/>
          <w:szCs w:val="32"/>
        </w:rPr>
      </w:pPr>
      <w:r>
        <w:rPr>
          <w:rFonts w:ascii="仿宋_GB2312" w:eastAsia="仿宋_GB2312" w:hint="eastAsia"/>
          <w:color w:val="000000" w:themeColor="text1"/>
          <w:sz w:val="32"/>
          <w:szCs w:val="32"/>
        </w:rPr>
        <w:t>一、部门主要职责</w:t>
      </w:r>
    </w:p>
    <w:p w14:paraId="7668B190" w14:textId="77777777" w:rsidR="001E1678" w:rsidRDefault="00AE00BF">
      <w:pPr>
        <w:pStyle w:val="a9"/>
        <w:overflowPunct w:val="0"/>
        <w:topLinePunct/>
        <w:spacing w:before="0" w:beforeAutospacing="0" w:after="0" w:afterAutospacing="0" w:line="360" w:lineRule="auto"/>
        <w:ind w:firstLine="640"/>
        <w:rPr>
          <w:color w:val="000000" w:themeColor="text1"/>
        </w:rPr>
      </w:pPr>
      <w:r>
        <w:rPr>
          <w:rFonts w:ascii="仿宋_GB2312" w:eastAsia="仿宋_GB2312" w:hint="eastAsia"/>
          <w:color w:val="000000" w:themeColor="text1"/>
          <w:sz w:val="32"/>
          <w:szCs w:val="32"/>
        </w:rPr>
        <w:t>二、机构设置情况</w:t>
      </w:r>
    </w:p>
    <w:p w14:paraId="2970DEBF" w14:textId="77777777" w:rsidR="001E1678" w:rsidRDefault="00AE00BF">
      <w:pPr>
        <w:pStyle w:val="a9"/>
        <w:overflowPunct w:val="0"/>
        <w:topLinePunct/>
        <w:spacing w:before="0" w:beforeAutospacing="0" w:after="0" w:afterAutospacing="0" w:line="360" w:lineRule="auto"/>
        <w:ind w:firstLine="640"/>
        <w:jc w:val="both"/>
        <w:rPr>
          <w:rFonts w:ascii="黑体" w:eastAsia="黑体" w:hAnsi="黑体"/>
          <w:color w:val="000000" w:themeColor="text1"/>
          <w:sz w:val="32"/>
          <w:szCs w:val="32"/>
        </w:rPr>
      </w:pPr>
      <w:r>
        <w:rPr>
          <w:rFonts w:ascii="黑体" w:eastAsia="黑体" w:hAnsi="黑体" w:hint="eastAsia"/>
          <w:color w:val="000000" w:themeColor="text1"/>
          <w:sz w:val="32"/>
          <w:szCs w:val="32"/>
        </w:rPr>
        <w:t>第二部分 2020年部门预算情况说明</w:t>
      </w:r>
    </w:p>
    <w:p w14:paraId="6A1DFB8F" w14:textId="77777777" w:rsidR="001E1678" w:rsidRDefault="00AE00BF">
      <w:pPr>
        <w:pStyle w:val="a9"/>
        <w:overflowPunct w:val="0"/>
        <w:topLinePunct/>
        <w:spacing w:before="0" w:beforeAutospacing="0" w:after="0" w:afterAutospacing="0" w:line="360" w:lineRule="auto"/>
        <w:ind w:firstLine="640"/>
        <w:jc w:val="both"/>
        <w:rPr>
          <w:rFonts w:ascii="黑体" w:eastAsia="黑体" w:hAnsi="黑体"/>
          <w:color w:val="000000" w:themeColor="text1"/>
          <w:sz w:val="32"/>
          <w:szCs w:val="32"/>
        </w:rPr>
      </w:pPr>
      <w:r>
        <w:rPr>
          <w:rFonts w:ascii="黑体" w:eastAsia="黑体" w:hAnsi="黑体" w:hint="eastAsia"/>
          <w:color w:val="000000" w:themeColor="text1"/>
          <w:sz w:val="32"/>
          <w:szCs w:val="32"/>
        </w:rPr>
        <w:t>第三部分 名词解释</w:t>
      </w:r>
    </w:p>
    <w:p w14:paraId="1B48834E" w14:textId="77777777" w:rsidR="001E1678" w:rsidRDefault="001E1678">
      <w:pPr>
        <w:pStyle w:val="a9"/>
        <w:overflowPunct w:val="0"/>
        <w:topLinePunct/>
        <w:spacing w:before="0" w:beforeAutospacing="0" w:after="0" w:afterAutospacing="0" w:line="360" w:lineRule="auto"/>
        <w:ind w:firstLine="640"/>
        <w:jc w:val="both"/>
        <w:rPr>
          <w:rFonts w:ascii="黑体" w:eastAsia="黑体" w:hAnsi="黑体"/>
          <w:color w:val="000000" w:themeColor="text1"/>
          <w:sz w:val="32"/>
          <w:szCs w:val="32"/>
        </w:rPr>
      </w:pPr>
    </w:p>
    <w:p w14:paraId="47E1FF75" w14:textId="77777777" w:rsidR="001E1678" w:rsidRDefault="00AE00BF">
      <w:pPr>
        <w:pStyle w:val="a9"/>
        <w:overflowPunct w:val="0"/>
        <w:topLinePunct/>
        <w:spacing w:before="0" w:beforeAutospacing="0" w:after="0" w:afterAutospacing="0" w:line="360" w:lineRule="auto"/>
        <w:ind w:firstLine="640"/>
        <w:jc w:val="both"/>
        <w:rPr>
          <w:color w:val="000000" w:themeColor="text1"/>
        </w:rPr>
      </w:pPr>
      <w:r>
        <w:rPr>
          <w:rFonts w:ascii="黑体" w:eastAsia="黑体" w:hAnsi="黑体" w:hint="eastAsia"/>
          <w:color w:val="000000" w:themeColor="text1"/>
          <w:sz w:val="32"/>
          <w:szCs w:val="32"/>
        </w:rPr>
        <w:t>附件：华龙区文化馆2020年部门预算表</w:t>
      </w:r>
    </w:p>
    <w:p w14:paraId="44120737" w14:textId="77777777" w:rsidR="001E1678" w:rsidRDefault="00AE00BF">
      <w:pPr>
        <w:pStyle w:val="a9"/>
        <w:overflowPunct w:val="0"/>
        <w:topLinePunct/>
        <w:spacing w:before="0" w:beforeAutospacing="0" w:after="0" w:afterAutospacing="0" w:line="360" w:lineRule="auto"/>
        <w:ind w:firstLine="640"/>
        <w:rPr>
          <w:color w:val="000000" w:themeColor="text1"/>
        </w:rPr>
      </w:pPr>
      <w:r>
        <w:rPr>
          <w:rFonts w:ascii="仿宋_GB2312" w:eastAsia="仿宋_GB2312" w:hint="eastAsia"/>
          <w:color w:val="000000" w:themeColor="text1"/>
          <w:sz w:val="32"/>
          <w:szCs w:val="32"/>
        </w:rPr>
        <w:t>一、部门收支总表</w:t>
      </w:r>
    </w:p>
    <w:p w14:paraId="02ABAF69" w14:textId="77777777" w:rsidR="001E1678" w:rsidRDefault="00AE00BF">
      <w:pPr>
        <w:pStyle w:val="a9"/>
        <w:overflowPunct w:val="0"/>
        <w:topLinePunct/>
        <w:spacing w:before="0" w:beforeAutospacing="0" w:after="0" w:afterAutospacing="0" w:line="360" w:lineRule="auto"/>
        <w:ind w:firstLine="640"/>
        <w:rPr>
          <w:color w:val="000000" w:themeColor="text1"/>
        </w:rPr>
      </w:pPr>
      <w:r>
        <w:rPr>
          <w:rFonts w:ascii="仿宋_GB2312" w:eastAsia="仿宋_GB2312" w:hint="eastAsia"/>
          <w:color w:val="000000" w:themeColor="text1"/>
          <w:sz w:val="32"/>
          <w:szCs w:val="32"/>
        </w:rPr>
        <w:t>二、部门收入总表</w:t>
      </w:r>
    </w:p>
    <w:p w14:paraId="0F750E3D" w14:textId="77777777" w:rsidR="001E1678" w:rsidRDefault="00AE00BF">
      <w:pPr>
        <w:pStyle w:val="a9"/>
        <w:overflowPunct w:val="0"/>
        <w:topLinePunct/>
        <w:spacing w:before="0" w:beforeAutospacing="0" w:after="0" w:afterAutospacing="0" w:line="360" w:lineRule="auto"/>
        <w:ind w:firstLine="640"/>
        <w:rPr>
          <w:color w:val="000000" w:themeColor="text1"/>
        </w:rPr>
      </w:pPr>
      <w:r>
        <w:rPr>
          <w:rFonts w:ascii="仿宋_GB2312" w:eastAsia="仿宋_GB2312" w:hint="eastAsia"/>
          <w:color w:val="000000" w:themeColor="text1"/>
          <w:sz w:val="32"/>
          <w:szCs w:val="32"/>
        </w:rPr>
        <w:t>三、部门支出总表</w:t>
      </w:r>
    </w:p>
    <w:p w14:paraId="18AFEB65" w14:textId="77777777" w:rsidR="001E1678" w:rsidRDefault="00AE00BF">
      <w:pPr>
        <w:pStyle w:val="a9"/>
        <w:overflowPunct w:val="0"/>
        <w:topLinePunct/>
        <w:spacing w:before="0" w:beforeAutospacing="0" w:after="0" w:afterAutospacing="0" w:line="360" w:lineRule="auto"/>
        <w:ind w:firstLine="640"/>
        <w:rPr>
          <w:color w:val="000000" w:themeColor="text1"/>
        </w:rPr>
      </w:pPr>
      <w:r>
        <w:rPr>
          <w:rFonts w:ascii="仿宋_GB2312" w:eastAsia="仿宋_GB2312" w:hint="eastAsia"/>
          <w:color w:val="000000" w:themeColor="text1"/>
          <w:sz w:val="32"/>
          <w:szCs w:val="32"/>
        </w:rPr>
        <w:t>四、财政拨款收支总表</w:t>
      </w:r>
    </w:p>
    <w:p w14:paraId="2FE632C5" w14:textId="77777777" w:rsidR="001E1678" w:rsidRDefault="00AE00BF">
      <w:pPr>
        <w:pStyle w:val="a9"/>
        <w:overflowPunct w:val="0"/>
        <w:topLinePunct/>
        <w:spacing w:before="0" w:beforeAutospacing="0" w:after="0" w:afterAutospacing="0" w:line="360" w:lineRule="auto"/>
        <w:ind w:firstLine="640"/>
        <w:rPr>
          <w:color w:val="000000" w:themeColor="text1"/>
        </w:rPr>
      </w:pPr>
      <w:r>
        <w:rPr>
          <w:rFonts w:ascii="仿宋_GB2312" w:eastAsia="仿宋_GB2312" w:hint="eastAsia"/>
          <w:color w:val="000000" w:themeColor="text1"/>
          <w:sz w:val="32"/>
          <w:szCs w:val="32"/>
        </w:rPr>
        <w:t>五、一般公共预算支出表</w:t>
      </w:r>
    </w:p>
    <w:p w14:paraId="2D36886F" w14:textId="77777777" w:rsidR="001E1678" w:rsidRDefault="00AE00BF">
      <w:pPr>
        <w:pStyle w:val="a9"/>
        <w:overflowPunct w:val="0"/>
        <w:topLinePunct/>
        <w:spacing w:before="0" w:beforeAutospacing="0" w:after="0" w:afterAutospacing="0" w:line="360" w:lineRule="auto"/>
        <w:ind w:firstLine="640"/>
        <w:rPr>
          <w:color w:val="000000" w:themeColor="text1"/>
        </w:rPr>
      </w:pPr>
      <w:r>
        <w:rPr>
          <w:rFonts w:ascii="仿宋_GB2312" w:eastAsia="仿宋_GB2312" w:hint="eastAsia"/>
          <w:color w:val="000000" w:themeColor="text1"/>
          <w:sz w:val="32"/>
          <w:szCs w:val="32"/>
        </w:rPr>
        <w:t>六、一般公共预算基本支出表</w:t>
      </w:r>
    </w:p>
    <w:p w14:paraId="201CCE23" w14:textId="77777777" w:rsidR="001E1678" w:rsidRDefault="00AE00BF">
      <w:pPr>
        <w:pStyle w:val="a9"/>
        <w:overflowPunct w:val="0"/>
        <w:topLinePunct/>
        <w:spacing w:before="0" w:beforeAutospacing="0" w:after="0" w:afterAutospacing="0" w:line="360" w:lineRule="auto"/>
        <w:ind w:firstLine="640"/>
        <w:rPr>
          <w:color w:val="000000" w:themeColor="text1"/>
        </w:rPr>
      </w:pPr>
      <w:r>
        <w:rPr>
          <w:rFonts w:ascii="仿宋_GB2312" w:eastAsia="仿宋_GB2312" w:hint="eastAsia"/>
          <w:color w:val="000000" w:themeColor="text1"/>
          <w:sz w:val="32"/>
          <w:szCs w:val="32"/>
        </w:rPr>
        <w:t>七、一般公共预算“三公”经费支出表</w:t>
      </w:r>
    </w:p>
    <w:p w14:paraId="0C1CD6F4" w14:textId="77777777" w:rsidR="001E1678" w:rsidRDefault="00AE00BF">
      <w:pPr>
        <w:pStyle w:val="a9"/>
        <w:overflowPunct w:val="0"/>
        <w:topLinePunct/>
        <w:spacing w:before="0" w:beforeAutospacing="0" w:after="0" w:afterAutospacing="0" w:line="360" w:lineRule="auto"/>
        <w:ind w:firstLine="640"/>
        <w:rPr>
          <w:color w:val="000000" w:themeColor="text1"/>
        </w:rPr>
      </w:pPr>
      <w:r>
        <w:rPr>
          <w:rFonts w:ascii="仿宋_GB2312" w:eastAsia="仿宋_GB2312" w:hint="eastAsia"/>
          <w:color w:val="000000" w:themeColor="text1"/>
          <w:sz w:val="32"/>
          <w:szCs w:val="32"/>
        </w:rPr>
        <w:t>八、政府性基金预算支出表</w:t>
      </w:r>
    </w:p>
    <w:p w14:paraId="496F17FF" w14:textId="77777777" w:rsidR="001E1678" w:rsidRDefault="001E1678">
      <w:pPr>
        <w:ind w:firstLineChars="200" w:firstLine="640"/>
        <w:rPr>
          <w:rFonts w:ascii="黑体" w:eastAsia="黑体" w:hAnsi="黑体"/>
          <w:color w:val="000000" w:themeColor="text1"/>
          <w:szCs w:val="32"/>
        </w:rPr>
      </w:pPr>
    </w:p>
    <w:p w14:paraId="45F864CF" w14:textId="77777777" w:rsidR="001E1678" w:rsidRDefault="00AE00BF">
      <w:pPr>
        <w:rPr>
          <w:rFonts w:ascii="黑体" w:eastAsia="黑体" w:hAnsi="黑体"/>
          <w:color w:val="000000" w:themeColor="text1"/>
          <w:szCs w:val="32"/>
        </w:rPr>
      </w:pPr>
      <w:r>
        <w:rPr>
          <w:rFonts w:ascii="黑体" w:eastAsia="黑体" w:hAnsi="黑体"/>
          <w:color w:val="000000" w:themeColor="text1"/>
          <w:szCs w:val="32"/>
        </w:rPr>
        <w:br w:type="page"/>
      </w:r>
    </w:p>
    <w:p w14:paraId="65402480" w14:textId="77777777" w:rsidR="001E1678" w:rsidRDefault="00AE00BF">
      <w:pPr>
        <w:pStyle w:val="a9"/>
        <w:topLinePunct/>
        <w:spacing w:before="0" w:beforeAutospacing="0" w:after="0" w:afterAutospacing="0" w:line="360" w:lineRule="auto"/>
        <w:jc w:val="center"/>
        <w:rPr>
          <w:rFonts w:ascii="Calibri" w:hAnsi="Calibri"/>
          <w:color w:val="000000" w:themeColor="text1"/>
          <w:sz w:val="22"/>
          <w:szCs w:val="21"/>
        </w:rPr>
      </w:pPr>
      <w:r>
        <w:rPr>
          <w:rFonts w:ascii="黑体" w:eastAsia="黑体" w:hAnsi="黑体" w:hint="eastAsia"/>
          <w:color w:val="000000" w:themeColor="text1"/>
          <w:sz w:val="36"/>
          <w:szCs w:val="32"/>
        </w:rPr>
        <w:lastRenderedPageBreak/>
        <w:t>第一部分</w:t>
      </w:r>
    </w:p>
    <w:p w14:paraId="68C53164" w14:textId="77777777" w:rsidR="001E1678" w:rsidRDefault="00AE00BF">
      <w:pPr>
        <w:pStyle w:val="a9"/>
        <w:topLinePunct/>
        <w:spacing w:before="0" w:beforeAutospacing="0" w:after="0" w:afterAutospacing="0" w:line="360" w:lineRule="auto"/>
        <w:jc w:val="center"/>
        <w:rPr>
          <w:rFonts w:ascii="Calibri" w:hAnsi="Calibri"/>
          <w:color w:val="000000" w:themeColor="text1"/>
          <w:sz w:val="22"/>
          <w:szCs w:val="21"/>
        </w:rPr>
      </w:pPr>
      <w:r>
        <w:rPr>
          <w:rFonts w:ascii="黑体" w:eastAsia="黑体" w:hAnsi="黑体" w:hint="eastAsia"/>
          <w:color w:val="000000" w:themeColor="text1"/>
          <w:sz w:val="36"/>
          <w:szCs w:val="32"/>
        </w:rPr>
        <w:t>部门概况</w:t>
      </w:r>
    </w:p>
    <w:p w14:paraId="7004C2EF" w14:textId="77777777" w:rsidR="001E1678" w:rsidRDefault="00AE00BF">
      <w:pPr>
        <w:ind w:firstLineChars="200" w:firstLine="640"/>
        <w:rPr>
          <w:rFonts w:ascii="黑体" w:eastAsia="黑体" w:hAnsi="黑体"/>
          <w:color w:val="000000" w:themeColor="text1"/>
          <w:szCs w:val="32"/>
        </w:rPr>
      </w:pPr>
      <w:r>
        <w:rPr>
          <w:rFonts w:ascii="黑体" w:eastAsia="黑体" w:hAnsi="黑体"/>
          <w:color w:val="000000" w:themeColor="text1"/>
          <w:szCs w:val="32"/>
        </w:rPr>
        <w:t> </w:t>
      </w:r>
    </w:p>
    <w:p w14:paraId="01B74377" w14:textId="77777777" w:rsidR="001E1678" w:rsidRPr="005175C3" w:rsidRDefault="00AE00BF">
      <w:pPr>
        <w:ind w:firstLineChars="200" w:firstLine="640"/>
        <w:rPr>
          <w:rFonts w:ascii="黑体" w:eastAsia="黑体" w:hAnsi="黑体" w:cs="宋体"/>
          <w:color w:val="000000" w:themeColor="text1"/>
          <w:kern w:val="0"/>
          <w:szCs w:val="32"/>
        </w:rPr>
      </w:pPr>
      <w:r w:rsidRPr="005175C3">
        <w:rPr>
          <w:rFonts w:ascii="黑体" w:eastAsia="黑体" w:hAnsi="黑体" w:cs="宋体" w:hint="eastAsia"/>
          <w:color w:val="000000" w:themeColor="text1"/>
          <w:kern w:val="0"/>
          <w:szCs w:val="32"/>
        </w:rPr>
        <w:t>一、部门主要职责</w:t>
      </w:r>
    </w:p>
    <w:p w14:paraId="6EA3CA6D" w14:textId="77777777" w:rsidR="001E1678" w:rsidRDefault="00AE00BF">
      <w:pPr>
        <w:pStyle w:val="a9"/>
        <w:shd w:val="clear" w:color="auto" w:fill="FFFFFF"/>
        <w:spacing w:before="0" w:beforeAutospacing="0" w:after="0" w:afterAutospacing="0" w:line="480" w:lineRule="exact"/>
        <w:ind w:firstLineChars="200" w:firstLine="640"/>
        <w:jc w:val="both"/>
        <w:rPr>
          <w:rFonts w:ascii="仿宋" w:eastAsia="仿宋" w:hAnsi="仿宋" w:cs="仿宋"/>
          <w:color w:val="000000" w:themeColor="text1"/>
          <w:spacing w:val="8"/>
          <w:sz w:val="32"/>
          <w:szCs w:val="32"/>
        </w:rPr>
      </w:pPr>
      <w:r>
        <w:rPr>
          <w:rFonts w:ascii="仿宋" w:eastAsia="仿宋" w:hAnsi="仿宋" w:cs="仿宋" w:hint="eastAsia"/>
          <w:color w:val="000000" w:themeColor="text1"/>
          <w:sz w:val="32"/>
          <w:szCs w:val="32"/>
          <w:shd w:val="clear" w:color="auto" w:fill="FFFFFF"/>
        </w:rPr>
        <w:t>华龙区文化馆是华龙区政府为了向华龙区广大居民群众进行宣传教育，组织辅导群众开展文化活动而设立的群众文化事业机构，是华龙区群众文化艺术活动的中心。华龙区文化馆具有综合性、普及性、社会性和服务性的基本性质，以文艺创作、组织活动、文艺培训、基层辅导、组建业余团队为主要功能。</w:t>
      </w:r>
    </w:p>
    <w:p w14:paraId="1C999929" w14:textId="77777777" w:rsidR="001E1678" w:rsidRDefault="00AE00BF">
      <w:pPr>
        <w:pStyle w:val="a9"/>
        <w:shd w:val="clear" w:color="auto" w:fill="FFFFFF"/>
        <w:spacing w:before="0" w:beforeAutospacing="0" w:after="0" w:afterAutospacing="0" w:line="480" w:lineRule="exact"/>
        <w:ind w:firstLineChars="200" w:firstLine="640"/>
        <w:jc w:val="both"/>
        <w:rPr>
          <w:rFonts w:ascii="仿宋" w:eastAsia="仿宋" w:hAnsi="仿宋" w:cs="仿宋"/>
          <w:color w:val="000000" w:themeColor="text1"/>
          <w:spacing w:val="8"/>
          <w:sz w:val="32"/>
          <w:szCs w:val="32"/>
        </w:rPr>
      </w:pPr>
      <w:r>
        <w:rPr>
          <w:rFonts w:ascii="仿宋" w:eastAsia="仿宋" w:hAnsi="仿宋" w:cs="仿宋" w:hint="eastAsia"/>
          <w:color w:val="000000" w:themeColor="text1"/>
          <w:sz w:val="32"/>
          <w:szCs w:val="32"/>
          <w:shd w:val="clear" w:color="auto" w:fill="FFFFFF"/>
        </w:rPr>
        <w:t>(一)举办各类展览、讲座、培训等，普及科学文化知识，开展社会教育，提高群众文化素质，促进华龙区精神文明建设。</w:t>
      </w:r>
    </w:p>
    <w:p w14:paraId="4B95711E" w14:textId="77777777" w:rsidR="001E1678" w:rsidRDefault="00AE00BF">
      <w:pPr>
        <w:pStyle w:val="a9"/>
        <w:shd w:val="clear" w:color="auto" w:fill="FFFFFF"/>
        <w:spacing w:before="0" w:beforeAutospacing="0" w:after="0" w:afterAutospacing="0" w:line="480" w:lineRule="exact"/>
        <w:ind w:firstLineChars="200" w:firstLine="640"/>
        <w:jc w:val="both"/>
        <w:rPr>
          <w:rFonts w:ascii="仿宋" w:eastAsia="仿宋" w:hAnsi="仿宋" w:cs="仿宋"/>
          <w:color w:val="000000" w:themeColor="text1"/>
          <w:spacing w:val="8"/>
          <w:sz w:val="32"/>
          <w:szCs w:val="32"/>
        </w:rPr>
      </w:pPr>
      <w:r>
        <w:rPr>
          <w:rFonts w:ascii="仿宋" w:eastAsia="仿宋" w:hAnsi="仿宋" w:cs="仿宋" w:hint="eastAsia"/>
          <w:color w:val="000000" w:themeColor="text1"/>
          <w:sz w:val="32"/>
          <w:szCs w:val="32"/>
          <w:shd w:val="clear" w:color="auto" w:fill="FFFFFF"/>
        </w:rPr>
        <w:t>(二)组织开展丰富多彩的、群众喜闻乐见的文化活动;开展流动文化服务;指导群众业余文艺团队建设，辅导和培训群众文艺骨干。</w:t>
      </w:r>
    </w:p>
    <w:p w14:paraId="3F2160B8" w14:textId="77777777" w:rsidR="001E1678" w:rsidRDefault="00AE00BF">
      <w:pPr>
        <w:pStyle w:val="a9"/>
        <w:shd w:val="clear" w:color="auto" w:fill="FFFFFF"/>
        <w:spacing w:before="0" w:beforeAutospacing="0" w:after="0" w:afterAutospacing="0" w:line="480" w:lineRule="exact"/>
        <w:ind w:firstLineChars="200" w:firstLine="640"/>
        <w:jc w:val="both"/>
        <w:rPr>
          <w:rFonts w:ascii="仿宋" w:eastAsia="仿宋" w:hAnsi="仿宋" w:cs="仿宋"/>
          <w:color w:val="000000" w:themeColor="text1"/>
          <w:spacing w:val="8"/>
          <w:sz w:val="32"/>
          <w:szCs w:val="32"/>
        </w:rPr>
      </w:pPr>
      <w:r>
        <w:rPr>
          <w:rFonts w:ascii="仿宋" w:eastAsia="仿宋" w:hAnsi="仿宋" w:cs="仿宋" w:hint="eastAsia"/>
          <w:color w:val="000000" w:themeColor="text1"/>
          <w:sz w:val="32"/>
          <w:szCs w:val="32"/>
          <w:shd w:val="clear" w:color="auto" w:fill="FFFFFF"/>
        </w:rPr>
        <w:t>(三)组织并指导群众文艺创作，开展群众文化工作理论研究。</w:t>
      </w:r>
    </w:p>
    <w:p w14:paraId="7E883DFE" w14:textId="77777777" w:rsidR="001E1678" w:rsidRDefault="00AE00BF">
      <w:pPr>
        <w:pStyle w:val="a9"/>
        <w:shd w:val="clear" w:color="auto" w:fill="FFFFFF"/>
        <w:spacing w:before="0" w:beforeAutospacing="0" w:after="0" w:afterAutospacing="0" w:line="480" w:lineRule="exact"/>
        <w:ind w:firstLineChars="200" w:firstLine="640"/>
        <w:jc w:val="both"/>
        <w:rPr>
          <w:rFonts w:ascii="仿宋" w:eastAsia="仿宋" w:hAnsi="仿宋" w:cs="仿宋"/>
          <w:color w:val="000000" w:themeColor="text1"/>
          <w:spacing w:val="8"/>
          <w:sz w:val="32"/>
          <w:szCs w:val="32"/>
        </w:rPr>
      </w:pPr>
      <w:r>
        <w:rPr>
          <w:rFonts w:ascii="仿宋" w:eastAsia="仿宋" w:hAnsi="仿宋" w:cs="仿宋" w:hint="eastAsia"/>
          <w:color w:val="000000" w:themeColor="text1"/>
          <w:sz w:val="32"/>
          <w:szCs w:val="32"/>
          <w:shd w:val="clear" w:color="auto" w:fill="FFFFFF"/>
        </w:rPr>
        <w:t>(四)收集、整理、研究非物质文化遗产，开展非物质文化遗产的普查、展示、宣传活动，指导传承人开展传习活动。</w:t>
      </w:r>
    </w:p>
    <w:p w14:paraId="4BBF4098" w14:textId="77777777" w:rsidR="001E1678" w:rsidRDefault="00AE00BF">
      <w:pPr>
        <w:pStyle w:val="a9"/>
        <w:shd w:val="clear" w:color="auto" w:fill="FFFFFF"/>
        <w:spacing w:before="0" w:beforeAutospacing="0" w:after="0" w:afterAutospacing="0" w:line="480" w:lineRule="exact"/>
        <w:ind w:firstLineChars="200" w:firstLine="640"/>
        <w:jc w:val="both"/>
        <w:rPr>
          <w:rFonts w:ascii="仿宋" w:eastAsia="仿宋" w:hAnsi="仿宋" w:cs="仿宋"/>
          <w:color w:val="000000" w:themeColor="text1"/>
          <w:spacing w:val="8"/>
          <w:sz w:val="32"/>
          <w:szCs w:val="32"/>
        </w:rPr>
      </w:pPr>
      <w:r>
        <w:rPr>
          <w:rFonts w:ascii="仿宋" w:eastAsia="仿宋" w:hAnsi="仿宋" w:cs="仿宋" w:hint="eastAsia"/>
          <w:color w:val="000000" w:themeColor="text1"/>
          <w:sz w:val="32"/>
          <w:szCs w:val="32"/>
          <w:shd w:val="clear" w:color="auto" w:fill="FFFFFF"/>
        </w:rPr>
        <w:t>(五)指导下一级文化馆(华龙区各乡镇办文化馆分馆)工作，为下一级文化馆(华龙区各乡镇办文化馆分馆)培训人员，并向下一级文化馆(华龙区各乡镇办文化馆分馆)配送文化资源和文化服务。</w:t>
      </w:r>
    </w:p>
    <w:p w14:paraId="031DE2DC" w14:textId="77777777" w:rsidR="001E1678" w:rsidRDefault="00AE00BF">
      <w:pPr>
        <w:pStyle w:val="a9"/>
        <w:shd w:val="clear" w:color="auto" w:fill="FFFFFF"/>
        <w:spacing w:before="0" w:beforeAutospacing="0" w:after="0" w:afterAutospacing="0" w:line="480" w:lineRule="exact"/>
        <w:ind w:firstLineChars="200" w:firstLine="640"/>
        <w:jc w:val="both"/>
        <w:rPr>
          <w:rFonts w:ascii="仿宋" w:eastAsia="仿宋" w:hAnsi="仿宋" w:cs="仿宋"/>
          <w:color w:val="000000" w:themeColor="text1"/>
          <w:spacing w:val="8"/>
          <w:sz w:val="32"/>
          <w:szCs w:val="32"/>
        </w:rPr>
      </w:pPr>
      <w:r>
        <w:rPr>
          <w:rFonts w:ascii="仿宋" w:eastAsia="仿宋" w:hAnsi="仿宋" w:cs="仿宋" w:hint="eastAsia"/>
          <w:color w:val="000000" w:themeColor="text1"/>
          <w:sz w:val="32"/>
          <w:szCs w:val="32"/>
          <w:shd w:val="clear" w:color="auto" w:fill="FFFFFF"/>
        </w:rPr>
        <w:t>(六)指导本地区老年文化、老年教育、少儿文化工作。</w:t>
      </w:r>
    </w:p>
    <w:p w14:paraId="2C94CB05" w14:textId="77777777" w:rsidR="001E1678" w:rsidRDefault="00AE00BF">
      <w:pPr>
        <w:pStyle w:val="a9"/>
        <w:shd w:val="clear" w:color="auto" w:fill="FFFFFF"/>
        <w:spacing w:before="0" w:beforeAutospacing="0" w:after="0" w:afterAutospacing="0" w:line="480" w:lineRule="exact"/>
        <w:ind w:firstLineChars="200" w:firstLine="640"/>
        <w:jc w:val="both"/>
        <w:rPr>
          <w:rFonts w:ascii="仿宋" w:eastAsia="仿宋" w:hAnsi="仿宋" w:cs="仿宋"/>
          <w:color w:val="000000" w:themeColor="text1"/>
          <w:spacing w:val="8"/>
          <w:sz w:val="32"/>
          <w:szCs w:val="32"/>
        </w:rPr>
      </w:pPr>
      <w:r>
        <w:rPr>
          <w:rFonts w:ascii="仿宋" w:eastAsia="仿宋" w:hAnsi="仿宋" w:cs="仿宋" w:hint="eastAsia"/>
          <w:color w:val="000000" w:themeColor="text1"/>
          <w:sz w:val="32"/>
          <w:szCs w:val="32"/>
          <w:shd w:val="clear" w:color="auto" w:fill="FFFFFF"/>
        </w:rPr>
        <w:t>(七)开展对外民间文化交流。</w:t>
      </w:r>
    </w:p>
    <w:p w14:paraId="633D4207" w14:textId="77777777" w:rsidR="001E1678" w:rsidRDefault="00AE00BF">
      <w:pPr>
        <w:pStyle w:val="a9"/>
        <w:overflowPunct w:val="0"/>
        <w:topLinePunct/>
        <w:spacing w:before="0" w:beforeAutospacing="0" w:after="0" w:afterAutospacing="0" w:line="480" w:lineRule="exact"/>
        <w:ind w:firstLineChars="200" w:firstLine="640"/>
        <w:rPr>
          <w:rFonts w:ascii="仿宋_GB2312" w:eastAsia="仿宋_GB2312"/>
          <w:color w:val="000000" w:themeColor="text1"/>
          <w:sz w:val="32"/>
          <w:szCs w:val="32"/>
        </w:rPr>
      </w:pPr>
      <w:r>
        <w:rPr>
          <w:rFonts w:ascii="仿宋" w:eastAsia="仿宋" w:hAnsi="仿宋" w:cs="仿宋" w:hint="eastAsia"/>
          <w:color w:val="000000" w:themeColor="text1"/>
          <w:sz w:val="32"/>
          <w:szCs w:val="32"/>
          <w:shd w:val="clear" w:color="auto" w:fill="FFFFFF"/>
        </w:rPr>
        <w:lastRenderedPageBreak/>
        <w:t>华龙区文化馆的职能随着社会进步和改革深入尚在不断变更和丰富之中。</w:t>
      </w:r>
    </w:p>
    <w:p w14:paraId="401AF4C3" w14:textId="77777777" w:rsidR="001E1678" w:rsidRPr="005175C3" w:rsidRDefault="00AE00BF">
      <w:pPr>
        <w:ind w:firstLineChars="200" w:firstLine="640"/>
        <w:rPr>
          <w:rFonts w:ascii="黑体" w:eastAsia="黑体" w:hAnsi="黑体" w:cs="宋体"/>
          <w:color w:val="000000" w:themeColor="text1"/>
          <w:kern w:val="0"/>
          <w:szCs w:val="32"/>
        </w:rPr>
      </w:pPr>
      <w:r w:rsidRPr="005175C3">
        <w:rPr>
          <w:rFonts w:ascii="黑体" w:eastAsia="黑体" w:hAnsi="黑体" w:cs="宋体" w:hint="eastAsia"/>
          <w:color w:val="000000" w:themeColor="text1"/>
          <w:kern w:val="0"/>
          <w:szCs w:val="32"/>
        </w:rPr>
        <w:t>二、机构设置情况</w:t>
      </w:r>
    </w:p>
    <w:p w14:paraId="652CBE18" w14:textId="77777777" w:rsidR="001E1678" w:rsidRDefault="00AE00BF">
      <w:pPr>
        <w:ind w:firstLineChars="200" w:firstLine="640"/>
        <w:rPr>
          <w:rFonts w:ascii="仿宋" w:eastAsia="仿宋" w:hAnsi="仿宋"/>
          <w:color w:val="000000" w:themeColor="text1"/>
          <w:szCs w:val="32"/>
        </w:rPr>
      </w:pPr>
      <w:r>
        <w:rPr>
          <w:rFonts w:ascii="仿宋" w:eastAsia="仿宋" w:hAnsi="仿宋" w:hint="eastAsia"/>
          <w:color w:val="000000" w:themeColor="text1"/>
          <w:szCs w:val="32"/>
        </w:rPr>
        <w:t>根据工作职责及实际工作需要，华龙区文化馆内设音乐部、培训室、舞蹈室、文学创作室、美术部、书法部、摄影部、曲艺部等8个门类，另下设1个办公室。本部门无独立核算的下属预算单位，部门本级预算即汇总预算。</w:t>
      </w:r>
    </w:p>
    <w:p w14:paraId="00859615" w14:textId="77777777" w:rsidR="001E1678" w:rsidRDefault="001E1678">
      <w:pPr>
        <w:pStyle w:val="a9"/>
        <w:shd w:val="clear" w:color="auto" w:fill="FFFFFF"/>
        <w:spacing w:before="0" w:beforeAutospacing="0" w:after="0" w:afterAutospacing="0" w:line="360" w:lineRule="atLeast"/>
        <w:ind w:firstLineChars="200" w:firstLine="640"/>
        <w:jc w:val="both"/>
        <w:rPr>
          <w:rFonts w:ascii="仿宋" w:eastAsia="仿宋" w:hAnsi="仿宋" w:cstheme="minorBidi"/>
          <w:color w:val="000000" w:themeColor="text1"/>
          <w:kern w:val="2"/>
          <w:sz w:val="32"/>
          <w:szCs w:val="32"/>
        </w:rPr>
      </w:pPr>
    </w:p>
    <w:p w14:paraId="1FDB64AB" w14:textId="77777777" w:rsidR="001E1678" w:rsidRDefault="001E1678">
      <w:pPr>
        <w:ind w:firstLineChars="200" w:firstLine="640"/>
        <w:rPr>
          <w:rFonts w:ascii="仿宋" w:eastAsia="仿宋" w:hAnsi="仿宋"/>
          <w:color w:val="000000" w:themeColor="text1"/>
          <w:szCs w:val="32"/>
        </w:rPr>
      </w:pPr>
    </w:p>
    <w:p w14:paraId="3EB1C113" w14:textId="77777777" w:rsidR="001E1678" w:rsidRDefault="001E1678">
      <w:pPr>
        <w:ind w:firstLineChars="200" w:firstLine="640"/>
        <w:rPr>
          <w:rFonts w:ascii="黑体" w:eastAsia="黑体" w:hAnsi="黑体"/>
          <w:color w:val="000000" w:themeColor="text1"/>
          <w:szCs w:val="32"/>
        </w:rPr>
      </w:pPr>
    </w:p>
    <w:p w14:paraId="4448C9C9" w14:textId="77777777" w:rsidR="00CF19B6" w:rsidRDefault="00CF19B6">
      <w:pPr>
        <w:pStyle w:val="a9"/>
        <w:topLinePunct/>
        <w:spacing w:before="0" w:beforeAutospacing="0" w:after="0" w:afterAutospacing="0" w:line="360" w:lineRule="auto"/>
        <w:jc w:val="center"/>
        <w:rPr>
          <w:rFonts w:ascii="黑体" w:eastAsia="黑体" w:hAnsi="黑体"/>
          <w:color w:val="000000" w:themeColor="text1"/>
          <w:sz w:val="36"/>
          <w:szCs w:val="32"/>
        </w:rPr>
      </w:pPr>
    </w:p>
    <w:p w14:paraId="3771F7F1" w14:textId="77777777" w:rsidR="00CF19B6" w:rsidRDefault="00CF19B6">
      <w:pPr>
        <w:pStyle w:val="a9"/>
        <w:topLinePunct/>
        <w:spacing w:before="0" w:beforeAutospacing="0" w:after="0" w:afterAutospacing="0" w:line="360" w:lineRule="auto"/>
        <w:jc w:val="center"/>
        <w:rPr>
          <w:rFonts w:ascii="黑体" w:eastAsia="黑体" w:hAnsi="黑体"/>
          <w:color w:val="000000" w:themeColor="text1"/>
          <w:sz w:val="36"/>
          <w:szCs w:val="32"/>
        </w:rPr>
      </w:pPr>
    </w:p>
    <w:p w14:paraId="2A419CD0" w14:textId="77777777" w:rsidR="00CF19B6" w:rsidRDefault="00CF19B6">
      <w:pPr>
        <w:pStyle w:val="a9"/>
        <w:topLinePunct/>
        <w:spacing w:before="0" w:beforeAutospacing="0" w:after="0" w:afterAutospacing="0" w:line="360" w:lineRule="auto"/>
        <w:jc w:val="center"/>
        <w:rPr>
          <w:rFonts w:ascii="黑体" w:eastAsia="黑体" w:hAnsi="黑体"/>
          <w:color w:val="000000" w:themeColor="text1"/>
          <w:sz w:val="36"/>
          <w:szCs w:val="32"/>
        </w:rPr>
      </w:pPr>
    </w:p>
    <w:p w14:paraId="32299D3F" w14:textId="77777777" w:rsidR="00CF19B6" w:rsidRDefault="00CF19B6">
      <w:pPr>
        <w:pStyle w:val="a9"/>
        <w:topLinePunct/>
        <w:spacing w:before="0" w:beforeAutospacing="0" w:after="0" w:afterAutospacing="0" w:line="360" w:lineRule="auto"/>
        <w:jc w:val="center"/>
        <w:rPr>
          <w:rFonts w:ascii="黑体" w:eastAsia="黑体" w:hAnsi="黑体"/>
          <w:color w:val="000000" w:themeColor="text1"/>
          <w:sz w:val="36"/>
          <w:szCs w:val="32"/>
        </w:rPr>
      </w:pPr>
    </w:p>
    <w:p w14:paraId="018250E2" w14:textId="77777777" w:rsidR="00CF19B6" w:rsidRDefault="00CF19B6">
      <w:pPr>
        <w:pStyle w:val="a9"/>
        <w:topLinePunct/>
        <w:spacing w:before="0" w:beforeAutospacing="0" w:after="0" w:afterAutospacing="0" w:line="360" w:lineRule="auto"/>
        <w:jc w:val="center"/>
        <w:rPr>
          <w:rFonts w:ascii="黑体" w:eastAsia="黑体" w:hAnsi="黑体"/>
          <w:color w:val="000000" w:themeColor="text1"/>
          <w:sz w:val="36"/>
          <w:szCs w:val="32"/>
        </w:rPr>
      </w:pPr>
    </w:p>
    <w:p w14:paraId="7F659D27" w14:textId="77777777" w:rsidR="00CF19B6" w:rsidRDefault="00CF19B6">
      <w:pPr>
        <w:pStyle w:val="a9"/>
        <w:topLinePunct/>
        <w:spacing w:before="0" w:beforeAutospacing="0" w:after="0" w:afterAutospacing="0" w:line="360" w:lineRule="auto"/>
        <w:jc w:val="center"/>
        <w:rPr>
          <w:rFonts w:ascii="黑体" w:eastAsia="黑体" w:hAnsi="黑体"/>
          <w:color w:val="000000" w:themeColor="text1"/>
          <w:sz w:val="36"/>
          <w:szCs w:val="32"/>
        </w:rPr>
      </w:pPr>
    </w:p>
    <w:p w14:paraId="784AE411" w14:textId="77777777" w:rsidR="00CF19B6" w:rsidRDefault="00CF19B6">
      <w:pPr>
        <w:pStyle w:val="a9"/>
        <w:topLinePunct/>
        <w:spacing w:before="0" w:beforeAutospacing="0" w:after="0" w:afterAutospacing="0" w:line="360" w:lineRule="auto"/>
        <w:jc w:val="center"/>
        <w:rPr>
          <w:rFonts w:ascii="黑体" w:eastAsia="黑体" w:hAnsi="黑体"/>
          <w:color w:val="000000" w:themeColor="text1"/>
          <w:sz w:val="36"/>
          <w:szCs w:val="32"/>
        </w:rPr>
      </w:pPr>
    </w:p>
    <w:p w14:paraId="6C1C5224" w14:textId="77777777" w:rsidR="00CF19B6" w:rsidRDefault="00CF19B6">
      <w:pPr>
        <w:pStyle w:val="a9"/>
        <w:topLinePunct/>
        <w:spacing w:before="0" w:beforeAutospacing="0" w:after="0" w:afterAutospacing="0" w:line="360" w:lineRule="auto"/>
        <w:jc w:val="center"/>
        <w:rPr>
          <w:rFonts w:ascii="黑体" w:eastAsia="黑体" w:hAnsi="黑体"/>
          <w:color w:val="000000" w:themeColor="text1"/>
          <w:sz w:val="36"/>
          <w:szCs w:val="32"/>
        </w:rPr>
      </w:pPr>
    </w:p>
    <w:p w14:paraId="1588138F" w14:textId="77777777" w:rsidR="00CF19B6" w:rsidRDefault="00CF19B6">
      <w:pPr>
        <w:pStyle w:val="a9"/>
        <w:topLinePunct/>
        <w:spacing w:before="0" w:beforeAutospacing="0" w:after="0" w:afterAutospacing="0" w:line="360" w:lineRule="auto"/>
        <w:jc w:val="center"/>
        <w:rPr>
          <w:rFonts w:ascii="黑体" w:eastAsia="黑体" w:hAnsi="黑体"/>
          <w:color w:val="000000" w:themeColor="text1"/>
          <w:sz w:val="36"/>
          <w:szCs w:val="32"/>
        </w:rPr>
      </w:pPr>
    </w:p>
    <w:p w14:paraId="20631EC1" w14:textId="77777777" w:rsidR="00CF19B6" w:rsidRDefault="00CF19B6">
      <w:pPr>
        <w:pStyle w:val="a9"/>
        <w:topLinePunct/>
        <w:spacing w:before="0" w:beforeAutospacing="0" w:after="0" w:afterAutospacing="0" w:line="360" w:lineRule="auto"/>
        <w:jc w:val="center"/>
        <w:rPr>
          <w:rFonts w:ascii="黑体" w:eastAsia="黑体" w:hAnsi="黑体"/>
          <w:color w:val="000000" w:themeColor="text1"/>
          <w:sz w:val="36"/>
          <w:szCs w:val="32"/>
        </w:rPr>
      </w:pPr>
    </w:p>
    <w:p w14:paraId="159FA8BC" w14:textId="77777777" w:rsidR="00CF19B6" w:rsidRDefault="00CF19B6">
      <w:pPr>
        <w:pStyle w:val="a9"/>
        <w:topLinePunct/>
        <w:spacing w:before="0" w:beforeAutospacing="0" w:after="0" w:afterAutospacing="0" w:line="360" w:lineRule="auto"/>
        <w:jc w:val="center"/>
        <w:rPr>
          <w:rFonts w:ascii="黑体" w:eastAsia="黑体" w:hAnsi="黑体"/>
          <w:color w:val="000000" w:themeColor="text1"/>
          <w:sz w:val="36"/>
          <w:szCs w:val="32"/>
        </w:rPr>
      </w:pPr>
    </w:p>
    <w:p w14:paraId="2918E6E0" w14:textId="77777777" w:rsidR="00CF19B6" w:rsidRDefault="00CF19B6">
      <w:pPr>
        <w:pStyle w:val="a9"/>
        <w:topLinePunct/>
        <w:spacing w:before="0" w:beforeAutospacing="0" w:after="0" w:afterAutospacing="0" w:line="360" w:lineRule="auto"/>
        <w:jc w:val="center"/>
        <w:rPr>
          <w:rFonts w:ascii="黑体" w:eastAsia="黑体" w:hAnsi="黑体"/>
          <w:color w:val="000000" w:themeColor="text1"/>
          <w:sz w:val="36"/>
          <w:szCs w:val="32"/>
        </w:rPr>
      </w:pPr>
    </w:p>
    <w:p w14:paraId="3B5DEA27" w14:textId="77777777" w:rsidR="001E1678" w:rsidRDefault="00AE00BF">
      <w:pPr>
        <w:pStyle w:val="a9"/>
        <w:topLinePunct/>
        <w:spacing w:before="0" w:beforeAutospacing="0" w:after="0" w:afterAutospacing="0" w:line="360" w:lineRule="auto"/>
        <w:jc w:val="center"/>
        <w:rPr>
          <w:rFonts w:ascii="Calibri" w:hAnsi="Calibri"/>
          <w:color w:val="000000" w:themeColor="text1"/>
          <w:sz w:val="22"/>
          <w:szCs w:val="21"/>
        </w:rPr>
      </w:pPr>
      <w:r>
        <w:rPr>
          <w:rFonts w:ascii="黑体" w:eastAsia="黑体" w:hAnsi="黑体" w:hint="eastAsia"/>
          <w:color w:val="000000" w:themeColor="text1"/>
          <w:sz w:val="36"/>
          <w:szCs w:val="32"/>
        </w:rPr>
        <w:lastRenderedPageBreak/>
        <w:t>第二部分</w:t>
      </w:r>
    </w:p>
    <w:p w14:paraId="1CECBEA6" w14:textId="77777777" w:rsidR="001E1678" w:rsidRDefault="00AE00BF">
      <w:pPr>
        <w:pStyle w:val="a9"/>
        <w:topLinePunct/>
        <w:spacing w:before="0" w:beforeAutospacing="0" w:after="0" w:afterAutospacing="0" w:line="360" w:lineRule="auto"/>
        <w:jc w:val="center"/>
        <w:rPr>
          <w:rFonts w:ascii="Calibri" w:hAnsi="Calibri"/>
          <w:color w:val="000000" w:themeColor="text1"/>
          <w:sz w:val="22"/>
          <w:szCs w:val="21"/>
        </w:rPr>
      </w:pPr>
      <w:r>
        <w:rPr>
          <w:rFonts w:ascii="黑体" w:eastAsia="黑体" w:hAnsi="黑体" w:hint="eastAsia"/>
          <w:color w:val="000000" w:themeColor="text1"/>
          <w:sz w:val="36"/>
          <w:szCs w:val="32"/>
        </w:rPr>
        <w:t>2020年部门预算情况说明</w:t>
      </w:r>
    </w:p>
    <w:p w14:paraId="415AB009" w14:textId="77777777" w:rsidR="001E1678" w:rsidRDefault="001E1678">
      <w:pPr>
        <w:ind w:firstLineChars="200" w:firstLine="640"/>
        <w:rPr>
          <w:rFonts w:ascii="华文仿宋" w:eastAsia="华文仿宋" w:hAnsi="华文仿宋"/>
          <w:color w:val="000000" w:themeColor="text1"/>
          <w:szCs w:val="32"/>
        </w:rPr>
      </w:pPr>
    </w:p>
    <w:p w14:paraId="4F2018EB" w14:textId="77777777" w:rsidR="001E1678" w:rsidRDefault="00AE00BF">
      <w:pPr>
        <w:ind w:firstLineChars="200" w:firstLine="640"/>
        <w:rPr>
          <w:rFonts w:ascii="黑体" w:eastAsia="黑体" w:hAnsi="黑体"/>
          <w:color w:val="000000" w:themeColor="text1"/>
          <w:szCs w:val="32"/>
        </w:rPr>
      </w:pPr>
      <w:r>
        <w:rPr>
          <w:rFonts w:ascii="黑体" w:eastAsia="黑体" w:hAnsi="黑体" w:hint="eastAsia"/>
          <w:color w:val="000000" w:themeColor="text1"/>
          <w:szCs w:val="32"/>
        </w:rPr>
        <w:t>一、本级预算和所属单位预算在内的汇总预算总体情况</w:t>
      </w:r>
    </w:p>
    <w:p w14:paraId="1D68CC6F" w14:textId="77777777" w:rsidR="001E1678" w:rsidRDefault="00AE00BF">
      <w:pPr>
        <w:ind w:firstLineChars="200" w:firstLine="640"/>
        <w:rPr>
          <w:rFonts w:ascii="仿宋" w:eastAsia="仿宋" w:hAnsi="仿宋"/>
          <w:color w:val="000000" w:themeColor="text1"/>
          <w:szCs w:val="32"/>
        </w:rPr>
      </w:pPr>
      <w:r>
        <w:rPr>
          <w:rFonts w:ascii="仿宋" w:eastAsia="仿宋" w:hAnsi="仿宋" w:hint="eastAsia"/>
          <w:color w:val="000000" w:themeColor="text1"/>
          <w:szCs w:val="32"/>
        </w:rPr>
        <w:t>本部门无独立核算的下属预算单位，部门本级预算即汇总预算。</w:t>
      </w:r>
      <w:r>
        <w:rPr>
          <w:rFonts w:ascii="仿宋" w:eastAsia="仿宋" w:hAnsi="仿宋"/>
          <w:color w:val="000000" w:themeColor="text1"/>
          <w:szCs w:val="32"/>
        </w:rPr>
        <w:t>20</w:t>
      </w:r>
      <w:r>
        <w:rPr>
          <w:rFonts w:ascii="仿宋" w:eastAsia="仿宋" w:hAnsi="仿宋" w:hint="eastAsia"/>
          <w:color w:val="000000" w:themeColor="text1"/>
          <w:szCs w:val="32"/>
        </w:rPr>
        <w:t>20年本部门预算收入总计79.06万元，支出总计79.06万元。</w:t>
      </w:r>
    </w:p>
    <w:p w14:paraId="587788BA" w14:textId="77777777" w:rsidR="001E1678" w:rsidRDefault="00AE00BF">
      <w:pPr>
        <w:ind w:firstLineChars="200" w:firstLine="640"/>
        <w:rPr>
          <w:rFonts w:ascii="黑体" w:eastAsia="黑体" w:hAnsi="黑体"/>
          <w:color w:val="000000" w:themeColor="text1"/>
          <w:szCs w:val="32"/>
        </w:rPr>
      </w:pPr>
      <w:r>
        <w:rPr>
          <w:rFonts w:ascii="黑体" w:eastAsia="黑体" w:hAnsi="黑体" w:hint="eastAsia"/>
          <w:color w:val="000000" w:themeColor="text1"/>
          <w:szCs w:val="32"/>
        </w:rPr>
        <w:t>二、部门预算收支增减变动情况</w:t>
      </w:r>
    </w:p>
    <w:p w14:paraId="7CC52F91" w14:textId="77777777" w:rsidR="001E1678" w:rsidRDefault="00AE00BF">
      <w:pPr>
        <w:ind w:firstLineChars="200" w:firstLine="640"/>
        <w:rPr>
          <w:rFonts w:ascii="仿宋" w:eastAsia="仿宋" w:hAnsi="仿宋"/>
          <w:color w:val="000000" w:themeColor="text1"/>
          <w:szCs w:val="32"/>
        </w:rPr>
      </w:pPr>
      <w:r>
        <w:rPr>
          <w:rFonts w:ascii="仿宋" w:eastAsia="仿宋" w:hAnsi="仿宋"/>
          <w:color w:val="000000" w:themeColor="text1"/>
          <w:szCs w:val="32"/>
        </w:rPr>
        <w:t>20</w:t>
      </w:r>
      <w:r>
        <w:rPr>
          <w:rFonts w:ascii="仿宋" w:eastAsia="仿宋" w:hAnsi="仿宋" w:hint="eastAsia"/>
          <w:color w:val="000000" w:themeColor="text1"/>
          <w:szCs w:val="32"/>
        </w:rPr>
        <w:t>20年本部门预算收入总计79.06万元，支出总计79.06万元。其中：基本支出71.06万元，占比89.9%，项目支出8万元，占比10.1%。</w:t>
      </w:r>
    </w:p>
    <w:p w14:paraId="33BED260" w14:textId="2D203183" w:rsidR="001E1678" w:rsidRDefault="00AE00BF">
      <w:pPr>
        <w:ind w:firstLineChars="200" w:firstLine="640"/>
        <w:rPr>
          <w:rFonts w:ascii="仿宋" w:eastAsia="仿宋" w:hAnsi="仿宋"/>
          <w:color w:val="000000" w:themeColor="text1"/>
          <w:szCs w:val="32"/>
        </w:rPr>
      </w:pPr>
      <w:r>
        <w:rPr>
          <w:rFonts w:ascii="仿宋" w:eastAsia="仿宋" w:hAnsi="仿宋" w:hint="eastAsia"/>
          <w:color w:val="000000" w:themeColor="text1"/>
          <w:szCs w:val="32"/>
        </w:rPr>
        <w:t>2020年本部门预算</w:t>
      </w:r>
      <w:r w:rsidR="00436504">
        <w:rPr>
          <w:rFonts w:ascii="仿宋" w:eastAsia="仿宋" w:hAnsi="仿宋" w:hint="eastAsia"/>
          <w:color w:val="000000" w:themeColor="text1"/>
          <w:szCs w:val="32"/>
        </w:rPr>
        <w:t>收入和支出均</w:t>
      </w:r>
      <w:r>
        <w:rPr>
          <w:rFonts w:ascii="仿宋" w:eastAsia="仿宋" w:hAnsi="仿宋" w:hint="eastAsia"/>
          <w:color w:val="000000" w:themeColor="text1"/>
          <w:szCs w:val="32"/>
        </w:rPr>
        <w:t>较上年减少5.43万元，减少6.4</w:t>
      </w:r>
      <w:r>
        <w:rPr>
          <w:rFonts w:ascii="仿宋" w:eastAsia="仿宋" w:hAnsi="仿宋"/>
          <w:color w:val="000000" w:themeColor="text1"/>
          <w:szCs w:val="32"/>
        </w:rPr>
        <w:t>%</w:t>
      </w:r>
      <w:r>
        <w:rPr>
          <w:rFonts w:ascii="仿宋" w:eastAsia="仿宋" w:hAnsi="仿宋" w:hint="eastAsia"/>
          <w:color w:val="000000" w:themeColor="text1"/>
          <w:szCs w:val="32"/>
        </w:rPr>
        <w:t>，主要原因深入贯彻落实中央八项规定和厉行节约有关精神。</w:t>
      </w:r>
    </w:p>
    <w:p w14:paraId="3A997ABA" w14:textId="77777777" w:rsidR="001E1678" w:rsidRDefault="00AE00BF">
      <w:pPr>
        <w:ind w:firstLineChars="200" w:firstLine="640"/>
        <w:rPr>
          <w:rFonts w:ascii="黑体" w:eastAsia="黑体" w:hAnsi="黑体"/>
          <w:color w:val="000000" w:themeColor="text1"/>
          <w:szCs w:val="32"/>
        </w:rPr>
      </w:pPr>
      <w:r>
        <w:rPr>
          <w:rFonts w:ascii="黑体" w:eastAsia="黑体" w:hAnsi="黑体" w:hint="eastAsia"/>
          <w:color w:val="000000" w:themeColor="text1"/>
          <w:szCs w:val="32"/>
        </w:rPr>
        <w:t>三、一般公共预算基本支出情况</w:t>
      </w:r>
    </w:p>
    <w:p w14:paraId="2D0600D9" w14:textId="77777777" w:rsidR="001E1678" w:rsidRDefault="00AE00BF">
      <w:pPr>
        <w:ind w:firstLineChars="200" w:firstLine="640"/>
        <w:rPr>
          <w:rFonts w:ascii="仿宋" w:eastAsia="仿宋" w:hAnsi="仿宋"/>
          <w:color w:val="000000" w:themeColor="text1"/>
          <w:szCs w:val="32"/>
        </w:rPr>
      </w:pPr>
      <w:r>
        <w:rPr>
          <w:rFonts w:ascii="仿宋" w:eastAsia="仿宋" w:hAnsi="仿宋" w:hint="eastAsia"/>
          <w:color w:val="000000" w:themeColor="text1"/>
          <w:szCs w:val="32"/>
        </w:rPr>
        <w:t>2020年本部门一般公共预算基本支出71.06万元，其中：人员经费68.26万元，主要包括：基本工资、绩效工资、机关事业单位基本养老保险缴费、医疗保险缴费、其他社会保障缴费、住房公积金、其他工资福利支出、退休费、其他对个人和家庭的补助支出；公用经费</w:t>
      </w:r>
      <w:r w:rsidR="00542C2D">
        <w:rPr>
          <w:rFonts w:ascii="仿宋" w:eastAsia="仿宋" w:hAnsi="仿宋" w:hint="eastAsia"/>
          <w:color w:val="000000" w:themeColor="text1"/>
          <w:szCs w:val="32"/>
        </w:rPr>
        <w:t>2.8</w:t>
      </w:r>
      <w:r>
        <w:rPr>
          <w:rFonts w:ascii="仿宋" w:eastAsia="仿宋" w:hAnsi="仿宋" w:hint="eastAsia"/>
          <w:color w:val="000000" w:themeColor="text1"/>
          <w:szCs w:val="32"/>
        </w:rPr>
        <w:t>万元，主要包括：办公费、其他商品和服务支出。</w:t>
      </w:r>
    </w:p>
    <w:p w14:paraId="5A5B3F0D" w14:textId="77777777" w:rsidR="001E1678" w:rsidRDefault="00AE00BF">
      <w:pPr>
        <w:ind w:firstLineChars="200" w:firstLine="640"/>
        <w:rPr>
          <w:rFonts w:ascii="黑体" w:eastAsia="黑体" w:hAnsi="黑体"/>
          <w:color w:val="000000" w:themeColor="text1"/>
          <w:szCs w:val="32"/>
        </w:rPr>
      </w:pPr>
      <w:r>
        <w:rPr>
          <w:rFonts w:ascii="黑体" w:eastAsia="黑体" w:hAnsi="黑体" w:hint="eastAsia"/>
          <w:color w:val="000000" w:themeColor="text1"/>
          <w:szCs w:val="32"/>
        </w:rPr>
        <w:t>四、机关运行经费安排情况</w:t>
      </w:r>
    </w:p>
    <w:p w14:paraId="798EB4BB" w14:textId="77777777" w:rsidR="00542C2D" w:rsidRDefault="00AE00BF">
      <w:pPr>
        <w:ind w:firstLineChars="200" w:firstLine="640"/>
        <w:rPr>
          <w:rFonts w:ascii="仿宋" w:eastAsia="仿宋" w:hAnsi="仿宋"/>
          <w:color w:val="000000" w:themeColor="text1"/>
          <w:szCs w:val="32"/>
        </w:rPr>
      </w:pPr>
      <w:r>
        <w:rPr>
          <w:rFonts w:ascii="仿宋" w:eastAsia="仿宋" w:hAnsi="仿宋"/>
          <w:color w:val="000000" w:themeColor="text1"/>
          <w:szCs w:val="32"/>
        </w:rPr>
        <w:lastRenderedPageBreak/>
        <w:t>20</w:t>
      </w:r>
      <w:r>
        <w:rPr>
          <w:rFonts w:ascii="仿宋" w:eastAsia="仿宋" w:hAnsi="仿宋" w:hint="eastAsia"/>
          <w:color w:val="000000" w:themeColor="text1"/>
          <w:szCs w:val="32"/>
        </w:rPr>
        <w:t>20年本部门机关运行经费安排2.8万元，主要用于保障机关机构正常运转及正常履职需要的办公费、</w:t>
      </w:r>
      <w:r w:rsidR="00542C2D">
        <w:rPr>
          <w:rFonts w:ascii="仿宋" w:eastAsia="仿宋" w:hAnsi="仿宋" w:hint="eastAsia"/>
          <w:color w:val="000000" w:themeColor="text1"/>
          <w:szCs w:val="32"/>
        </w:rPr>
        <w:t>其他商品和服务支出</w:t>
      </w:r>
      <w:r>
        <w:rPr>
          <w:rFonts w:ascii="仿宋" w:eastAsia="仿宋" w:hAnsi="仿宋" w:hint="eastAsia"/>
          <w:color w:val="000000" w:themeColor="text1"/>
          <w:szCs w:val="32"/>
        </w:rPr>
        <w:t>，比上年减少0万元，减少0%，</w:t>
      </w:r>
      <w:r w:rsidR="00542C2D">
        <w:rPr>
          <w:rFonts w:ascii="仿宋" w:eastAsia="仿宋" w:hAnsi="仿宋" w:hint="eastAsia"/>
          <w:color w:val="000000" w:themeColor="text1"/>
          <w:szCs w:val="32"/>
        </w:rPr>
        <w:t>与上年持平，无增减变化。</w:t>
      </w:r>
    </w:p>
    <w:p w14:paraId="72B8500F" w14:textId="77777777" w:rsidR="001E1678" w:rsidRDefault="00AE00BF">
      <w:pPr>
        <w:ind w:firstLineChars="200" w:firstLine="640"/>
        <w:rPr>
          <w:rFonts w:ascii="黑体" w:eastAsia="黑体" w:hAnsi="黑体"/>
          <w:color w:val="000000" w:themeColor="text1"/>
          <w:szCs w:val="32"/>
        </w:rPr>
      </w:pPr>
      <w:r>
        <w:rPr>
          <w:rFonts w:ascii="黑体" w:eastAsia="黑体" w:hAnsi="黑体" w:hint="eastAsia"/>
          <w:color w:val="000000" w:themeColor="text1"/>
          <w:szCs w:val="32"/>
        </w:rPr>
        <w:t>五、“三公”经费安排情况</w:t>
      </w:r>
    </w:p>
    <w:p w14:paraId="23E43F78" w14:textId="4CBE844A" w:rsidR="001E1678" w:rsidRDefault="00AE00BF">
      <w:pPr>
        <w:ind w:firstLineChars="200" w:firstLine="640"/>
        <w:rPr>
          <w:rFonts w:ascii="仿宋" w:eastAsia="仿宋" w:hAnsi="仿宋"/>
          <w:color w:val="000000" w:themeColor="text1"/>
          <w:szCs w:val="32"/>
        </w:rPr>
      </w:pPr>
      <w:r>
        <w:rPr>
          <w:rFonts w:ascii="仿宋" w:eastAsia="仿宋" w:hAnsi="仿宋"/>
          <w:color w:val="000000" w:themeColor="text1"/>
          <w:szCs w:val="32"/>
        </w:rPr>
        <w:t>20</w:t>
      </w:r>
      <w:r>
        <w:rPr>
          <w:rFonts w:ascii="仿宋" w:eastAsia="仿宋" w:hAnsi="仿宋" w:hint="eastAsia"/>
          <w:color w:val="000000" w:themeColor="text1"/>
          <w:szCs w:val="32"/>
        </w:rPr>
        <w:t>20年本部门“三公”经费预算0万元，较上年</w:t>
      </w:r>
      <w:r w:rsidR="005175C3">
        <w:rPr>
          <w:rFonts w:ascii="仿宋" w:eastAsia="仿宋" w:hAnsi="仿宋" w:hint="eastAsia"/>
          <w:color w:val="000000" w:themeColor="text1"/>
          <w:szCs w:val="32"/>
        </w:rPr>
        <w:t>无变动</w:t>
      </w:r>
      <w:r>
        <w:rPr>
          <w:rFonts w:ascii="仿宋" w:eastAsia="仿宋" w:hAnsi="仿宋" w:hint="eastAsia"/>
          <w:color w:val="000000" w:themeColor="text1"/>
          <w:szCs w:val="32"/>
        </w:rPr>
        <w:t>，主要原因是本部门没有三公经费。</w:t>
      </w:r>
    </w:p>
    <w:p w14:paraId="0663A75A" w14:textId="77777777" w:rsidR="001E1678" w:rsidRDefault="00AE00BF">
      <w:pPr>
        <w:ind w:firstLineChars="200" w:firstLine="640"/>
        <w:rPr>
          <w:rFonts w:ascii="仿宋" w:eastAsia="仿宋" w:hAnsi="仿宋"/>
          <w:color w:val="000000" w:themeColor="text1"/>
          <w:szCs w:val="32"/>
        </w:rPr>
      </w:pPr>
      <w:r>
        <w:rPr>
          <w:rFonts w:ascii="仿宋" w:eastAsia="仿宋" w:hAnsi="仿宋" w:hint="eastAsia"/>
          <w:color w:val="000000" w:themeColor="text1"/>
          <w:szCs w:val="32"/>
        </w:rPr>
        <w:t>1.因公出国（境）费0万元；</w:t>
      </w:r>
      <w:r>
        <w:rPr>
          <w:rFonts w:ascii="仿宋" w:eastAsia="仿宋" w:hAnsi="仿宋"/>
          <w:color w:val="000000" w:themeColor="text1"/>
          <w:szCs w:val="32"/>
        </w:rPr>
        <w:t xml:space="preserve"> </w:t>
      </w:r>
    </w:p>
    <w:p w14:paraId="3817E97C" w14:textId="77777777" w:rsidR="001E1678" w:rsidRDefault="00AE00BF">
      <w:pPr>
        <w:ind w:firstLineChars="200" w:firstLine="640"/>
        <w:rPr>
          <w:rFonts w:ascii="仿宋" w:eastAsia="仿宋" w:hAnsi="仿宋"/>
          <w:color w:val="000000" w:themeColor="text1"/>
          <w:szCs w:val="32"/>
        </w:rPr>
      </w:pPr>
      <w:r>
        <w:rPr>
          <w:rFonts w:ascii="仿宋" w:eastAsia="仿宋" w:hAnsi="仿宋" w:hint="eastAsia"/>
          <w:color w:val="000000" w:themeColor="text1"/>
          <w:szCs w:val="32"/>
        </w:rPr>
        <w:t>2.公务用车购置及运行费0万元，其中：公务用车购置0万元，公务用车运行费0万元。</w:t>
      </w:r>
    </w:p>
    <w:p w14:paraId="0864FFF5" w14:textId="77777777" w:rsidR="001E1678" w:rsidRDefault="00AE00BF">
      <w:pPr>
        <w:ind w:firstLineChars="200" w:firstLine="640"/>
        <w:rPr>
          <w:rFonts w:ascii="仿宋" w:eastAsia="仿宋" w:hAnsi="仿宋"/>
          <w:color w:val="000000" w:themeColor="text1"/>
          <w:szCs w:val="32"/>
        </w:rPr>
      </w:pPr>
      <w:r>
        <w:rPr>
          <w:rFonts w:ascii="仿宋" w:eastAsia="仿宋" w:hAnsi="仿宋" w:hint="eastAsia"/>
          <w:color w:val="000000" w:themeColor="text1"/>
          <w:szCs w:val="32"/>
        </w:rPr>
        <w:t>3.公务接待费0万元。</w:t>
      </w:r>
    </w:p>
    <w:p w14:paraId="25BC1F8A" w14:textId="77777777" w:rsidR="001E1678" w:rsidRDefault="00AE00BF">
      <w:pPr>
        <w:ind w:firstLineChars="200" w:firstLine="640"/>
        <w:rPr>
          <w:rFonts w:ascii="仿宋" w:eastAsia="仿宋" w:hAnsi="仿宋"/>
          <w:color w:val="000000" w:themeColor="text1"/>
          <w:szCs w:val="32"/>
        </w:rPr>
      </w:pPr>
      <w:r>
        <w:rPr>
          <w:rFonts w:ascii="黑体" w:eastAsia="黑体" w:hAnsi="黑体" w:hint="eastAsia"/>
          <w:color w:val="000000" w:themeColor="text1"/>
          <w:szCs w:val="32"/>
        </w:rPr>
        <w:t>六、政府采购安排情况</w:t>
      </w:r>
    </w:p>
    <w:p w14:paraId="3D12BA30" w14:textId="77777777" w:rsidR="001E1678" w:rsidRDefault="00CF19B6">
      <w:pPr>
        <w:ind w:firstLineChars="200" w:firstLine="640"/>
        <w:rPr>
          <w:rFonts w:ascii="仿宋" w:eastAsia="仿宋" w:hAnsi="仿宋"/>
          <w:color w:val="000000" w:themeColor="text1"/>
          <w:szCs w:val="32"/>
        </w:rPr>
      </w:pPr>
      <w:r>
        <w:rPr>
          <w:rFonts w:ascii="仿宋" w:eastAsia="仿宋" w:hAnsi="仿宋"/>
          <w:color w:val="000000" w:themeColor="text1"/>
          <w:szCs w:val="32"/>
        </w:rPr>
        <w:t>20</w:t>
      </w:r>
      <w:r>
        <w:rPr>
          <w:rFonts w:ascii="仿宋" w:eastAsia="仿宋" w:hAnsi="仿宋" w:hint="eastAsia"/>
          <w:color w:val="000000" w:themeColor="text1"/>
          <w:szCs w:val="32"/>
        </w:rPr>
        <w:t>20</w:t>
      </w:r>
      <w:r w:rsidR="00AE00BF">
        <w:rPr>
          <w:rFonts w:ascii="仿宋" w:eastAsia="仿宋" w:hAnsi="仿宋" w:hint="eastAsia"/>
          <w:color w:val="000000" w:themeColor="text1"/>
          <w:szCs w:val="32"/>
        </w:rPr>
        <w:t>年本部门无政府采购预算安排。</w:t>
      </w:r>
    </w:p>
    <w:p w14:paraId="127DA11A" w14:textId="77777777" w:rsidR="001E1678" w:rsidRDefault="00AE00BF">
      <w:pPr>
        <w:ind w:firstLineChars="200" w:firstLine="640"/>
        <w:rPr>
          <w:rFonts w:ascii="黑体" w:eastAsia="黑体" w:hAnsi="黑体"/>
          <w:color w:val="000000" w:themeColor="text1"/>
          <w:szCs w:val="32"/>
        </w:rPr>
      </w:pPr>
      <w:r>
        <w:rPr>
          <w:rFonts w:ascii="黑体" w:eastAsia="黑体" w:hAnsi="黑体" w:hint="eastAsia"/>
          <w:color w:val="000000" w:themeColor="text1"/>
          <w:szCs w:val="32"/>
        </w:rPr>
        <w:t>七、政府性基金预算安排情况</w:t>
      </w:r>
    </w:p>
    <w:p w14:paraId="609071D7" w14:textId="77777777" w:rsidR="00436504" w:rsidRPr="00436504" w:rsidRDefault="00436504" w:rsidP="00436504">
      <w:pPr>
        <w:ind w:firstLineChars="200" w:firstLine="640"/>
        <w:rPr>
          <w:rFonts w:ascii="仿宋" w:eastAsia="仿宋" w:hAnsi="仿宋" w:cs="黑体"/>
          <w:szCs w:val="32"/>
        </w:rPr>
      </w:pPr>
      <w:bookmarkStart w:id="0" w:name="_Hlk58854241"/>
      <w:r w:rsidRPr="00436504">
        <w:rPr>
          <w:rFonts w:ascii="仿宋" w:eastAsia="仿宋" w:hAnsi="仿宋" w:cs="黑体" w:hint="eastAsia"/>
          <w:szCs w:val="32"/>
        </w:rPr>
        <w:t>本部门无政府性基金预算收支安排，较上年无变动。</w:t>
      </w:r>
    </w:p>
    <w:bookmarkEnd w:id="0"/>
    <w:p w14:paraId="4A928D0B" w14:textId="77777777" w:rsidR="001E1678" w:rsidRDefault="00AE00BF">
      <w:pPr>
        <w:ind w:firstLineChars="200" w:firstLine="640"/>
        <w:rPr>
          <w:rFonts w:ascii="黑体" w:eastAsia="黑体" w:hAnsi="黑体"/>
          <w:color w:val="000000" w:themeColor="text1"/>
          <w:szCs w:val="32"/>
        </w:rPr>
      </w:pPr>
      <w:r>
        <w:rPr>
          <w:rFonts w:ascii="黑体" w:eastAsia="黑体" w:hAnsi="黑体" w:hint="eastAsia"/>
          <w:color w:val="000000" w:themeColor="text1"/>
          <w:szCs w:val="32"/>
        </w:rPr>
        <w:t>八、</w:t>
      </w:r>
      <w:r>
        <w:rPr>
          <w:rFonts w:ascii="黑体" w:eastAsia="黑体" w:hAnsi="黑体"/>
          <w:color w:val="000000" w:themeColor="text1"/>
          <w:szCs w:val="32"/>
        </w:rPr>
        <w:t>国有资产占用情况</w:t>
      </w:r>
    </w:p>
    <w:p w14:paraId="7339C053" w14:textId="77777777" w:rsidR="001E1678" w:rsidRDefault="00AE00BF">
      <w:pPr>
        <w:ind w:firstLineChars="200" w:firstLine="640"/>
        <w:rPr>
          <w:rFonts w:ascii="仿宋" w:eastAsia="仿宋" w:hAnsi="仿宋"/>
          <w:color w:val="000000" w:themeColor="text1"/>
          <w:szCs w:val="32"/>
        </w:rPr>
      </w:pPr>
      <w:r>
        <w:rPr>
          <w:rFonts w:ascii="仿宋" w:eastAsia="仿宋" w:hAnsi="仿宋"/>
          <w:color w:val="000000" w:themeColor="text1"/>
          <w:szCs w:val="32"/>
        </w:rPr>
        <w:t>截止201</w:t>
      </w:r>
      <w:r>
        <w:rPr>
          <w:rFonts w:ascii="仿宋" w:eastAsia="仿宋" w:hAnsi="仿宋" w:hint="eastAsia"/>
          <w:color w:val="000000" w:themeColor="text1"/>
          <w:szCs w:val="32"/>
        </w:rPr>
        <w:t>9年末，本部门共有：房屋建筑物</w:t>
      </w:r>
      <w:r w:rsidR="00542C2D">
        <w:rPr>
          <w:rFonts w:ascii="仿宋" w:eastAsia="仿宋" w:hAnsi="仿宋" w:hint="eastAsia"/>
          <w:color w:val="000000" w:themeColor="text1"/>
          <w:szCs w:val="32"/>
        </w:rPr>
        <w:t>0平方</w:t>
      </w:r>
      <w:r>
        <w:rPr>
          <w:rFonts w:ascii="仿宋" w:eastAsia="仿宋" w:hAnsi="仿宋" w:hint="eastAsia"/>
          <w:color w:val="000000" w:themeColor="text1"/>
          <w:szCs w:val="32"/>
        </w:rPr>
        <w:t>；车辆0辆，其中：一般公务用车0辆、一般执法执勤用车0辆、特种专业技术用车0辆，其他用车0辆；单位价值</w:t>
      </w:r>
      <w:r>
        <w:rPr>
          <w:rFonts w:ascii="仿宋" w:eastAsia="仿宋" w:hAnsi="仿宋"/>
          <w:color w:val="000000" w:themeColor="text1"/>
          <w:szCs w:val="32"/>
        </w:rPr>
        <w:t>50</w:t>
      </w:r>
      <w:r>
        <w:rPr>
          <w:rFonts w:ascii="仿宋" w:eastAsia="仿宋" w:hAnsi="仿宋" w:hint="eastAsia"/>
          <w:color w:val="000000" w:themeColor="text1"/>
          <w:szCs w:val="32"/>
        </w:rPr>
        <w:t>万元以上通用设备0台（套），单位价值</w:t>
      </w:r>
      <w:r>
        <w:rPr>
          <w:rFonts w:ascii="仿宋" w:eastAsia="仿宋" w:hAnsi="仿宋"/>
          <w:color w:val="000000" w:themeColor="text1"/>
          <w:szCs w:val="32"/>
        </w:rPr>
        <w:t>100</w:t>
      </w:r>
      <w:r>
        <w:rPr>
          <w:rFonts w:ascii="仿宋" w:eastAsia="仿宋" w:hAnsi="仿宋" w:hint="eastAsia"/>
          <w:color w:val="000000" w:themeColor="text1"/>
          <w:szCs w:val="32"/>
        </w:rPr>
        <w:t>万元以上专用设备0台（套）。</w:t>
      </w:r>
    </w:p>
    <w:p w14:paraId="09942E7C" w14:textId="77777777" w:rsidR="001E1678" w:rsidRDefault="00AE00BF">
      <w:pPr>
        <w:ind w:firstLineChars="200" w:firstLine="640"/>
        <w:rPr>
          <w:rFonts w:ascii="黑体" w:eastAsia="黑体" w:hAnsi="黑体"/>
          <w:color w:val="000000" w:themeColor="text1"/>
          <w:szCs w:val="32"/>
        </w:rPr>
      </w:pPr>
      <w:r>
        <w:rPr>
          <w:rFonts w:ascii="黑体" w:eastAsia="黑体" w:hAnsi="黑体" w:hint="eastAsia"/>
          <w:color w:val="000000" w:themeColor="text1"/>
          <w:szCs w:val="32"/>
        </w:rPr>
        <w:t>九、预算绩效管理工作开展情况</w:t>
      </w:r>
    </w:p>
    <w:p w14:paraId="14C8081E" w14:textId="77777777" w:rsidR="001E1678" w:rsidRDefault="00AE00BF">
      <w:pPr>
        <w:ind w:firstLineChars="200" w:firstLine="640"/>
        <w:rPr>
          <w:rFonts w:ascii="仿宋" w:eastAsia="仿宋" w:hAnsi="仿宋"/>
          <w:color w:val="000000" w:themeColor="text1"/>
          <w:szCs w:val="32"/>
        </w:rPr>
      </w:pPr>
      <w:r>
        <w:rPr>
          <w:rFonts w:ascii="仿宋" w:eastAsia="仿宋" w:hAnsi="仿宋" w:hint="eastAsia"/>
          <w:color w:val="000000" w:themeColor="text1"/>
          <w:szCs w:val="32"/>
        </w:rPr>
        <w:lastRenderedPageBreak/>
        <w:t>按照《濮阳市华龙区财政局关于编制区级部门2020-2022年收支规划和2020年部门预算的通知》（华龙财〔2019〕108号）有关全面推进预算绩效管理方面的要求，本部门牢固树立“讲绩效、重绩效、用绩效”的绩效管理理念，年度预算申报时，针对政策及重点项目逐项设立并报送了预算绩效目标。绩效目标设定涉及1个项目，8万元，并将以此为基础开展后续预算绩效管理工作，努力建立健全以结果为导向的预算绩效管理工作机制。</w:t>
      </w:r>
    </w:p>
    <w:p w14:paraId="58EC1BCC" w14:textId="77777777" w:rsidR="001E1678" w:rsidRDefault="001E1678">
      <w:pPr>
        <w:ind w:firstLineChars="200" w:firstLine="640"/>
        <w:rPr>
          <w:rFonts w:ascii="黑体" w:eastAsia="黑体" w:hAnsi="黑体"/>
          <w:color w:val="000000" w:themeColor="text1"/>
          <w:szCs w:val="32"/>
        </w:rPr>
      </w:pPr>
    </w:p>
    <w:p w14:paraId="74F34416" w14:textId="77777777" w:rsidR="001E1678" w:rsidRDefault="001E1678">
      <w:pPr>
        <w:ind w:firstLineChars="200" w:firstLine="640"/>
        <w:rPr>
          <w:rFonts w:ascii="黑体" w:eastAsia="黑体" w:hAnsi="黑体"/>
          <w:color w:val="000000" w:themeColor="text1"/>
          <w:szCs w:val="32"/>
        </w:rPr>
      </w:pPr>
    </w:p>
    <w:p w14:paraId="3387FE2C" w14:textId="77777777" w:rsidR="00CF19B6" w:rsidRDefault="00CF19B6">
      <w:pPr>
        <w:pStyle w:val="a9"/>
        <w:topLinePunct/>
        <w:spacing w:before="0" w:beforeAutospacing="0" w:after="0" w:afterAutospacing="0" w:line="360" w:lineRule="auto"/>
        <w:jc w:val="center"/>
        <w:rPr>
          <w:rFonts w:ascii="黑体" w:eastAsia="黑体" w:hAnsi="黑体"/>
          <w:color w:val="000000" w:themeColor="text1"/>
          <w:sz w:val="36"/>
          <w:szCs w:val="32"/>
        </w:rPr>
      </w:pPr>
    </w:p>
    <w:p w14:paraId="032EB355" w14:textId="77777777" w:rsidR="00CF19B6" w:rsidRDefault="00CF19B6">
      <w:pPr>
        <w:pStyle w:val="a9"/>
        <w:topLinePunct/>
        <w:spacing w:before="0" w:beforeAutospacing="0" w:after="0" w:afterAutospacing="0" w:line="360" w:lineRule="auto"/>
        <w:jc w:val="center"/>
        <w:rPr>
          <w:rFonts w:ascii="黑体" w:eastAsia="黑体" w:hAnsi="黑体"/>
          <w:color w:val="000000" w:themeColor="text1"/>
          <w:sz w:val="36"/>
          <w:szCs w:val="32"/>
        </w:rPr>
      </w:pPr>
    </w:p>
    <w:p w14:paraId="31A27316" w14:textId="77777777" w:rsidR="00CF19B6" w:rsidRDefault="00CF19B6">
      <w:pPr>
        <w:pStyle w:val="a9"/>
        <w:topLinePunct/>
        <w:spacing w:before="0" w:beforeAutospacing="0" w:after="0" w:afterAutospacing="0" w:line="360" w:lineRule="auto"/>
        <w:jc w:val="center"/>
        <w:rPr>
          <w:rFonts w:ascii="黑体" w:eastAsia="黑体" w:hAnsi="黑体"/>
          <w:color w:val="000000" w:themeColor="text1"/>
          <w:sz w:val="36"/>
          <w:szCs w:val="32"/>
        </w:rPr>
      </w:pPr>
    </w:p>
    <w:p w14:paraId="4025D71B" w14:textId="77777777" w:rsidR="00CF19B6" w:rsidRDefault="00CF19B6">
      <w:pPr>
        <w:pStyle w:val="a9"/>
        <w:topLinePunct/>
        <w:spacing w:before="0" w:beforeAutospacing="0" w:after="0" w:afterAutospacing="0" w:line="360" w:lineRule="auto"/>
        <w:jc w:val="center"/>
        <w:rPr>
          <w:rFonts w:ascii="黑体" w:eastAsia="黑体" w:hAnsi="黑体"/>
          <w:color w:val="000000" w:themeColor="text1"/>
          <w:sz w:val="36"/>
          <w:szCs w:val="32"/>
        </w:rPr>
      </w:pPr>
    </w:p>
    <w:p w14:paraId="06B9F590" w14:textId="77777777" w:rsidR="00CF19B6" w:rsidRDefault="00CF19B6">
      <w:pPr>
        <w:pStyle w:val="a9"/>
        <w:topLinePunct/>
        <w:spacing w:before="0" w:beforeAutospacing="0" w:after="0" w:afterAutospacing="0" w:line="360" w:lineRule="auto"/>
        <w:jc w:val="center"/>
        <w:rPr>
          <w:rFonts w:ascii="黑体" w:eastAsia="黑体" w:hAnsi="黑体"/>
          <w:color w:val="000000" w:themeColor="text1"/>
          <w:sz w:val="36"/>
          <w:szCs w:val="32"/>
        </w:rPr>
      </w:pPr>
    </w:p>
    <w:p w14:paraId="270E451E" w14:textId="77777777" w:rsidR="00CF19B6" w:rsidRDefault="00CF19B6">
      <w:pPr>
        <w:pStyle w:val="a9"/>
        <w:topLinePunct/>
        <w:spacing w:before="0" w:beforeAutospacing="0" w:after="0" w:afterAutospacing="0" w:line="360" w:lineRule="auto"/>
        <w:jc w:val="center"/>
        <w:rPr>
          <w:rFonts w:ascii="黑体" w:eastAsia="黑体" w:hAnsi="黑体"/>
          <w:color w:val="000000" w:themeColor="text1"/>
          <w:sz w:val="36"/>
          <w:szCs w:val="32"/>
        </w:rPr>
      </w:pPr>
    </w:p>
    <w:p w14:paraId="697E6564" w14:textId="77777777" w:rsidR="00CF19B6" w:rsidRDefault="00CF19B6">
      <w:pPr>
        <w:pStyle w:val="a9"/>
        <w:topLinePunct/>
        <w:spacing w:before="0" w:beforeAutospacing="0" w:after="0" w:afterAutospacing="0" w:line="360" w:lineRule="auto"/>
        <w:jc w:val="center"/>
        <w:rPr>
          <w:rFonts w:ascii="黑体" w:eastAsia="黑体" w:hAnsi="黑体"/>
          <w:color w:val="000000" w:themeColor="text1"/>
          <w:sz w:val="36"/>
          <w:szCs w:val="32"/>
        </w:rPr>
      </w:pPr>
    </w:p>
    <w:p w14:paraId="310490D6" w14:textId="77777777" w:rsidR="00CF19B6" w:rsidRDefault="00CF19B6">
      <w:pPr>
        <w:pStyle w:val="a9"/>
        <w:topLinePunct/>
        <w:spacing w:before="0" w:beforeAutospacing="0" w:after="0" w:afterAutospacing="0" w:line="360" w:lineRule="auto"/>
        <w:jc w:val="center"/>
        <w:rPr>
          <w:rFonts w:ascii="黑体" w:eastAsia="黑体" w:hAnsi="黑体"/>
          <w:color w:val="000000" w:themeColor="text1"/>
          <w:sz w:val="36"/>
          <w:szCs w:val="32"/>
        </w:rPr>
      </w:pPr>
    </w:p>
    <w:p w14:paraId="17351D9D" w14:textId="77777777" w:rsidR="00CF19B6" w:rsidRDefault="00CF19B6">
      <w:pPr>
        <w:pStyle w:val="a9"/>
        <w:topLinePunct/>
        <w:spacing w:before="0" w:beforeAutospacing="0" w:after="0" w:afterAutospacing="0" w:line="360" w:lineRule="auto"/>
        <w:jc w:val="center"/>
        <w:rPr>
          <w:rFonts w:ascii="黑体" w:eastAsia="黑体" w:hAnsi="黑体"/>
          <w:color w:val="000000" w:themeColor="text1"/>
          <w:sz w:val="36"/>
          <w:szCs w:val="32"/>
        </w:rPr>
      </w:pPr>
    </w:p>
    <w:p w14:paraId="6BBDC887" w14:textId="77777777" w:rsidR="00CF19B6" w:rsidRDefault="00CF19B6">
      <w:pPr>
        <w:pStyle w:val="a9"/>
        <w:topLinePunct/>
        <w:spacing w:before="0" w:beforeAutospacing="0" w:after="0" w:afterAutospacing="0" w:line="360" w:lineRule="auto"/>
        <w:jc w:val="center"/>
        <w:rPr>
          <w:rFonts w:ascii="黑体" w:eastAsia="黑体" w:hAnsi="黑体"/>
          <w:color w:val="000000" w:themeColor="text1"/>
          <w:sz w:val="36"/>
          <w:szCs w:val="32"/>
        </w:rPr>
      </w:pPr>
    </w:p>
    <w:p w14:paraId="6AC2E198" w14:textId="77777777" w:rsidR="001E1678" w:rsidRDefault="00AE00BF">
      <w:pPr>
        <w:pStyle w:val="a9"/>
        <w:topLinePunct/>
        <w:spacing w:before="0" w:beforeAutospacing="0" w:after="0" w:afterAutospacing="0" w:line="360" w:lineRule="auto"/>
        <w:jc w:val="center"/>
        <w:rPr>
          <w:rFonts w:ascii="Calibri" w:hAnsi="Calibri"/>
          <w:color w:val="000000" w:themeColor="text1"/>
          <w:sz w:val="22"/>
          <w:szCs w:val="21"/>
        </w:rPr>
      </w:pPr>
      <w:r>
        <w:rPr>
          <w:rFonts w:ascii="黑体" w:eastAsia="黑体" w:hAnsi="黑体" w:hint="eastAsia"/>
          <w:color w:val="000000" w:themeColor="text1"/>
          <w:sz w:val="36"/>
          <w:szCs w:val="32"/>
        </w:rPr>
        <w:t>第三部分</w:t>
      </w:r>
    </w:p>
    <w:p w14:paraId="51557C7A" w14:textId="77777777" w:rsidR="001E1678" w:rsidRDefault="00AE00BF">
      <w:pPr>
        <w:pStyle w:val="a9"/>
        <w:topLinePunct/>
        <w:spacing w:before="0" w:beforeAutospacing="0" w:after="0" w:afterAutospacing="0" w:line="360" w:lineRule="auto"/>
        <w:jc w:val="center"/>
        <w:rPr>
          <w:rFonts w:ascii="Calibri" w:hAnsi="Calibri"/>
          <w:color w:val="000000" w:themeColor="text1"/>
          <w:sz w:val="22"/>
          <w:szCs w:val="21"/>
        </w:rPr>
      </w:pPr>
      <w:r>
        <w:rPr>
          <w:rFonts w:ascii="黑体" w:eastAsia="黑体" w:hAnsi="黑体" w:hint="eastAsia"/>
          <w:color w:val="000000" w:themeColor="text1"/>
          <w:sz w:val="36"/>
          <w:szCs w:val="32"/>
        </w:rPr>
        <w:t>名词解释</w:t>
      </w:r>
    </w:p>
    <w:p w14:paraId="5795429D" w14:textId="77777777" w:rsidR="001E1678" w:rsidRDefault="001E1678">
      <w:pPr>
        <w:ind w:firstLineChars="200" w:firstLine="640"/>
        <w:rPr>
          <w:rFonts w:ascii="仿宋" w:eastAsia="仿宋" w:hAnsi="仿宋"/>
          <w:color w:val="000000" w:themeColor="text1"/>
          <w:szCs w:val="32"/>
        </w:rPr>
      </w:pPr>
    </w:p>
    <w:p w14:paraId="14296943" w14:textId="77777777" w:rsidR="001E1678" w:rsidRDefault="00AE00BF">
      <w:pPr>
        <w:ind w:firstLine="640"/>
        <w:rPr>
          <w:rFonts w:ascii="黑体" w:eastAsia="黑体" w:hAnsi="黑体"/>
          <w:color w:val="000000" w:themeColor="text1"/>
          <w:szCs w:val="32"/>
        </w:rPr>
      </w:pPr>
      <w:r>
        <w:rPr>
          <w:rFonts w:ascii="黑体" w:eastAsia="黑体" w:hAnsi="黑体" w:hint="eastAsia"/>
          <w:color w:val="000000" w:themeColor="text1"/>
          <w:szCs w:val="32"/>
        </w:rPr>
        <w:t>一、财政拨款收入</w:t>
      </w:r>
    </w:p>
    <w:p w14:paraId="13B7FC38" w14:textId="77777777" w:rsidR="001E1678" w:rsidRDefault="00AE00BF">
      <w:pPr>
        <w:ind w:firstLine="640"/>
        <w:rPr>
          <w:rFonts w:ascii="仿宋" w:eastAsia="仿宋" w:hAnsi="仿宋"/>
          <w:color w:val="000000" w:themeColor="text1"/>
          <w:szCs w:val="32"/>
        </w:rPr>
      </w:pPr>
      <w:r>
        <w:rPr>
          <w:rFonts w:ascii="仿宋" w:eastAsia="仿宋" w:hAnsi="仿宋" w:hint="eastAsia"/>
          <w:color w:val="000000" w:themeColor="text1"/>
          <w:szCs w:val="32"/>
        </w:rPr>
        <w:t>指本级财政当年拨付的资金。</w:t>
      </w:r>
    </w:p>
    <w:p w14:paraId="1453B1C2" w14:textId="77777777" w:rsidR="001E1678" w:rsidRDefault="00AE00BF">
      <w:pPr>
        <w:ind w:firstLine="640"/>
        <w:rPr>
          <w:rFonts w:ascii="黑体" w:eastAsia="黑体" w:hAnsi="黑体"/>
          <w:color w:val="000000" w:themeColor="text1"/>
          <w:szCs w:val="32"/>
        </w:rPr>
      </w:pPr>
      <w:r>
        <w:rPr>
          <w:rFonts w:ascii="黑体" w:eastAsia="黑体" w:hAnsi="黑体" w:hint="eastAsia"/>
          <w:color w:val="000000" w:themeColor="text1"/>
          <w:szCs w:val="32"/>
        </w:rPr>
        <w:t>二、事业收入</w:t>
      </w:r>
    </w:p>
    <w:p w14:paraId="69D728E7" w14:textId="77777777" w:rsidR="001E1678" w:rsidRDefault="00AE00BF">
      <w:pPr>
        <w:ind w:firstLineChars="200" w:firstLine="640"/>
        <w:rPr>
          <w:rFonts w:ascii="仿宋" w:eastAsia="仿宋" w:hAnsi="仿宋"/>
          <w:color w:val="000000" w:themeColor="text1"/>
          <w:szCs w:val="32"/>
        </w:rPr>
      </w:pPr>
      <w:r>
        <w:rPr>
          <w:rFonts w:ascii="仿宋" w:eastAsia="仿宋" w:hAnsi="仿宋" w:hint="eastAsia"/>
          <w:color w:val="000000" w:themeColor="text1"/>
          <w:szCs w:val="32"/>
        </w:rPr>
        <w:t>指事业单位开展专务活动及辅助所取得的收入。</w:t>
      </w:r>
    </w:p>
    <w:p w14:paraId="7E49266B" w14:textId="77777777" w:rsidR="001E1678" w:rsidRDefault="00AE00BF">
      <w:pPr>
        <w:ind w:firstLine="640"/>
        <w:rPr>
          <w:rFonts w:ascii="黑体" w:eastAsia="黑体" w:hAnsi="黑体"/>
          <w:color w:val="000000" w:themeColor="text1"/>
          <w:szCs w:val="32"/>
        </w:rPr>
      </w:pPr>
      <w:r>
        <w:rPr>
          <w:rFonts w:ascii="黑体" w:eastAsia="黑体" w:hAnsi="黑体" w:hint="eastAsia"/>
          <w:color w:val="000000" w:themeColor="text1"/>
          <w:szCs w:val="32"/>
        </w:rPr>
        <w:t>三、其他收入</w:t>
      </w:r>
    </w:p>
    <w:p w14:paraId="5753C46A" w14:textId="77777777" w:rsidR="001E1678" w:rsidRDefault="00AE00BF">
      <w:pPr>
        <w:ind w:firstLineChars="200" w:firstLine="640"/>
        <w:rPr>
          <w:rFonts w:ascii="仿宋" w:eastAsia="仿宋" w:hAnsi="仿宋"/>
          <w:color w:val="000000" w:themeColor="text1"/>
          <w:szCs w:val="32"/>
        </w:rPr>
      </w:pPr>
      <w:r>
        <w:rPr>
          <w:rFonts w:ascii="仿宋" w:eastAsia="仿宋" w:hAnsi="仿宋" w:hint="eastAsia"/>
          <w:color w:val="000000" w:themeColor="text1"/>
          <w:szCs w:val="32"/>
        </w:rPr>
        <w:t>指除“财政拨款”、“事业收入”、“事业单位经营收入”、“附属单位上缴收入”等以外的收入。</w:t>
      </w:r>
    </w:p>
    <w:p w14:paraId="43A305ED" w14:textId="77777777" w:rsidR="001E1678" w:rsidRDefault="00AE00BF">
      <w:pPr>
        <w:ind w:firstLine="640"/>
        <w:rPr>
          <w:rFonts w:ascii="黑体" w:eastAsia="黑体" w:hAnsi="黑体"/>
          <w:color w:val="000000" w:themeColor="text1"/>
          <w:szCs w:val="32"/>
        </w:rPr>
      </w:pPr>
      <w:r>
        <w:rPr>
          <w:rFonts w:ascii="黑体" w:eastAsia="黑体" w:hAnsi="黑体" w:hint="eastAsia"/>
          <w:color w:val="000000" w:themeColor="text1"/>
          <w:szCs w:val="32"/>
        </w:rPr>
        <w:t>四、基本支出</w:t>
      </w:r>
    </w:p>
    <w:p w14:paraId="602732C2" w14:textId="77777777" w:rsidR="001E1678" w:rsidRDefault="00AE00BF">
      <w:pPr>
        <w:ind w:firstLineChars="200" w:firstLine="640"/>
        <w:rPr>
          <w:rFonts w:ascii="仿宋" w:eastAsia="仿宋" w:hAnsi="仿宋"/>
          <w:color w:val="000000" w:themeColor="text1"/>
          <w:szCs w:val="32"/>
        </w:rPr>
      </w:pPr>
      <w:r>
        <w:rPr>
          <w:rFonts w:ascii="仿宋" w:eastAsia="仿宋" w:hAnsi="仿宋" w:hint="eastAsia"/>
          <w:color w:val="000000" w:themeColor="text1"/>
          <w:szCs w:val="32"/>
        </w:rPr>
        <w:t>指为保障机构正常运转、完成日常工作任务所必需的开支，其内容包括人员经费和日常公用经费两部分。</w:t>
      </w:r>
    </w:p>
    <w:p w14:paraId="5AD31843" w14:textId="77777777" w:rsidR="001E1678" w:rsidRDefault="00AE00BF">
      <w:pPr>
        <w:ind w:firstLine="640"/>
        <w:rPr>
          <w:rFonts w:ascii="黑体" w:eastAsia="黑体" w:hAnsi="黑体"/>
          <w:color w:val="000000" w:themeColor="text1"/>
          <w:szCs w:val="32"/>
        </w:rPr>
      </w:pPr>
      <w:r>
        <w:rPr>
          <w:rFonts w:ascii="黑体" w:eastAsia="黑体" w:hAnsi="黑体" w:hint="eastAsia"/>
          <w:color w:val="000000" w:themeColor="text1"/>
          <w:szCs w:val="32"/>
        </w:rPr>
        <w:t>五、项目支出</w:t>
      </w:r>
    </w:p>
    <w:p w14:paraId="6F56AFBC" w14:textId="77777777" w:rsidR="001E1678" w:rsidRDefault="00AE00BF">
      <w:pPr>
        <w:ind w:firstLineChars="200" w:firstLine="640"/>
        <w:rPr>
          <w:rFonts w:ascii="仿宋" w:eastAsia="仿宋" w:hAnsi="仿宋"/>
          <w:color w:val="000000" w:themeColor="text1"/>
          <w:szCs w:val="32"/>
        </w:rPr>
      </w:pPr>
      <w:r>
        <w:rPr>
          <w:rFonts w:ascii="仿宋" w:eastAsia="仿宋" w:hAnsi="仿宋" w:hint="eastAsia"/>
          <w:color w:val="000000" w:themeColor="text1"/>
          <w:szCs w:val="32"/>
        </w:rPr>
        <w:t>指在基本支出之外，为完成特定的行政工作任务或事业发展目标所发生的支出。</w:t>
      </w:r>
    </w:p>
    <w:p w14:paraId="6BA0A0A0" w14:textId="77777777" w:rsidR="001E1678" w:rsidRDefault="00AE00BF">
      <w:pPr>
        <w:ind w:firstLine="640"/>
        <w:rPr>
          <w:rFonts w:ascii="黑体" w:eastAsia="黑体" w:hAnsi="黑体"/>
          <w:color w:val="000000" w:themeColor="text1"/>
          <w:szCs w:val="32"/>
        </w:rPr>
      </w:pPr>
      <w:r>
        <w:rPr>
          <w:rFonts w:ascii="黑体" w:eastAsia="黑体" w:hAnsi="黑体" w:hint="eastAsia"/>
          <w:color w:val="000000" w:themeColor="text1"/>
          <w:szCs w:val="32"/>
        </w:rPr>
        <w:t>六、机关运行经费</w:t>
      </w:r>
    </w:p>
    <w:p w14:paraId="0C3F1888" w14:textId="77777777" w:rsidR="001E1678" w:rsidRDefault="00AE00BF">
      <w:pPr>
        <w:ind w:firstLineChars="200" w:firstLine="640"/>
        <w:rPr>
          <w:rFonts w:ascii="仿宋" w:eastAsia="仿宋" w:hAnsi="仿宋"/>
          <w:color w:val="000000" w:themeColor="text1"/>
          <w:szCs w:val="32"/>
        </w:rPr>
      </w:pPr>
      <w:r>
        <w:rPr>
          <w:rFonts w:ascii="仿宋" w:eastAsia="仿宋" w:hAnsi="仿宋" w:hint="eastAsia"/>
          <w:color w:val="000000" w:themeColor="text1"/>
          <w:szCs w:val="32"/>
        </w:rPr>
        <w:t>指为保障行政单位（含参照公务员法管理的事业单位）正常运转及正常履职需要的支出，包括办公费、印刷费、“三公”经费、差旅费、会议费、日常维修费、办公用房水电费、办公用房取暖费、办公用房物业管理费、公务用车运行维护费以及其他费用。</w:t>
      </w:r>
    </w:p>
    <w:p w14:paraId="6B9CDD5D" w14:textId="77777777" w:rsidR="001E1678" w:rsidRDefault="00AE00BF">
      <w:pPr>
        <w:ind w:firstLine="640"/>
        <w:rPr>
          <w:rFonts w:ascii="黑体" w:eastAsia="黑体" w:hAnsi="黑体"/>
          <w:color w:val="000000" w:themeColor="text1"/>
          <w:szCs w:val="32"/>
        </w:rPr>
      </w:pPr>
      <w:r>
        <w:rPr>
          <w:rFonts w:ascii="黑体" w:eastAsia="黑体" w:hAnsi="黑体" w:hint="eastAsia"/>
          <w:color w:val="000000" w:themeColor="text1"/>
          <w:szCs w:val="32"/>
        </w:rPr>
        <w:t>七、“三公”经费</w:t>
      </w:r>
    </w:p>
    <w:p w14:paraId="7BE52F52" w14:textId="77777777" w:rsidR="001E1678" w:rsidRDefault="00AE00BF">
      <w:pPr>
        <w:ind w:firstLineChars="200" w:firstLine="640"/>
        <w:rPr>
          <w:rFonts w:ascii="仿宋" w:eastAsia="仿宋" w:hAnsi="仿宋"/>
          <w:color w:val="000000" w:themeColor="text1"/>
          <w:szCs w:val="32"/>
        </w:rPr>
      </w:pPr>
      <w:r>
        <w:rPr>
          <w:rFonts w:ascii="仿宋" w:eastAsia="仿宋" w:hAnsi="仿宋" w:hint="eastAsia"/>
          <w:color w:val="000000" w:themeColor="text1"/>
          <w:szCs w:val="32"/>
        </w:rPr>
        <w:t>指纳入本级财政预决算管理，本级部门使用财政拨款安</w:t>
      </w:r>
      <w:r>
        <w:rPr>
          <w:rFonts w:ascii="仿宋" w:eastAsia="仿宋" w:hAnsi="仿宋" w:hint="eastAsia"/>
          <w:color w:val="000000" w:themeColor="text1"/>
          <w:szCs w:val="32"/>
        </w:rPr>
        <w:lastRenderedPageBreak/>
        <w:t>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接待支出。</w:t>
      </w:r>
    </w:p>
    <w:p w14:paraId="2255446B" w14:textId="77777777" w:rsidR="001E1678" w:rsidRDefault="001E1678">
      <w:pPr>
        <w:ind w:firstLine="640"/>
        <w:rPr>
          <w:rFonts w:ascii="仿宋" w:eastAsia="仿宋" w:hAnsi="仿宋"/>
          <w:color w:val="000000" w:themeColor="text1"/>
          <w:szCs w:val="32"/>
        </w:rPr>
      </w:pPr>
    </w:p>
    <w:p w14:paraId="3C2E7871" w14:textId="77777777" w:rsidR="001E1678" w:rsidRDefault="001E1678">
      <w:pPr>
        <w:widowControl/>
        <w:jc w:val="left"/>
        <w:rPr>
          <w:rFonts w:ascii="仿宋" w:eastAsia="仿宋" w:hAnsi="仿宋"/>
          <w:color w:val="000000" w:themeColor="text1"/>
          <w:szCs w:val="32"/>
        </w:rPr>
      </w:pPr>
    </w:p>
    <w:sectPr w:rsidR="001E1678" w:rsidSect="001E1678">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F99274" w14:textId="77777777" w:rsidR="00C26EAC" w:rsidRDefault="00C26EAC" w:rsidP="001E1678">
      <w:r>
        <w:separator/>
      </w:r>
    </w:p>
  </w:endnote>
  <w:endnote w:type="continuationSeparator" w:id="0">
    <w:p w14:paraId="15180695" w14:textId="77777777" w:rsidR="00C26EAC" w:rsidRDefault="00C26EAC" w:rsidP="001E1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altName w:val="Microsoft YaHei UI"/>
    <w:panose1 w:val="03000509000000000000"/>
    <w:charset w:val="86"/>
    <w:family w:val="script"/>
    <w:pitch w:val="fixed"/>
    <w:sig w:usb0="00000001" w:usb1="080E0000" w:usb2="00000010" w:usb3="00000000" w:csb0="00040000" w:csb1="00000000"/>
  </w:font>
  <w:font w:name="方正小标宋简体">
    <w:altName w:val="Malgun Gothic Semilight"/>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altName w:val="hakuyoxingshu7000"/>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102B8" w14:textId="77777777" w:rsidR="001E1678" w:rsidRDefault="00C26EAC">
    <w:pPr>
      <w:pStyle w:val="a5"/>
    </w:pPr>
    <w:r>
      <w:pict w14:anchorId="60D4E2D4">
        <v:shapetype id="_x0000_t202" coordsize="21600,21600" o:spt="202" path="m,l,21600r21600,l21600,xe">
          <v:stroke joinstyle="miter"/>
          <v:path gradientshapeok="t" o:connecttype="rect"/>
        </v:shapetype>
        <v:shape id="_x0000_s2050"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filled="f" stroked="f" strokeweight=".5pt">
          <v:textbox style="mso-fit-shape-to-text:t" inset="0,0,0,0">
            <w:txbxContent>
              <w:p w14:paraId="620EC1FF" w14:textId="77777777" w:rsidR="001E1678" w:rsidRDefault="002B2188">
                <w:pPr>
                  <w:pStyle w:val="a5"/>
                  <w:rPr>
                    <w:sz w:val="21"/>
                    <w:szCs w:val="21"/>
                  </w:rPr>
                </w:pPr>
                <w:r>
                  <w:rPr>
                    <w:rFonts w:hint="eastAsia"/>
                    <w:sz w:val="21"/>
                    <w:szCs w:val="21"/>
                  </w:rPr>
                  <w:fldChar w:fldCharType="begin"/>
                </w:r>
                <w:r w:rsidR="00AE00BF">
                  <w:rPr>
                    <w:rFonts w:hint="eastAsia"/>
                    <w:sz w:val="21"/>
                    <w:szCs w:val="21"/>
                  </w:rPr>
                  <w:instrText xml:space="preserve"> PAGE  \* MERGEFORMAT </w:instrText>
                </w:r>
                <w:r>
                  <w:rPr>
                    <w:rFonts w:hint="eastAsia"/>
                    <w:sz w:val="21"/>
                    <w:szCs w:val="21"/>
                  </w:rPr>
                  <w:fldChar w:fldCharType="separate"/>
                </w:r>
                <w:r w:rsidR="00583553">
                  <w:rPr>
                    <w:noProof/>
                    <w:sz w:val="21"/>
                    <w:szCs w:val="21"/>
                  </w:rPr>
                  <w:t>- 6 -</w:t>
                </w:r>
                <w:r>
                  <w:rPr>
                    <w:rFonts w:hint="eastAsia"/>
                    <w:sz w:val="21"/>
                    <w:szCs w:val="21"/>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EE628C" w14:textId="77777777" w:rsidR="00C26EAC" w:rsidRDefault="00C26EAC" w:rsidP="001E1678">
      <w:r>
        <w:separator/>
      </w:r>
    </w:p>
  </w:footnote>
  <w:footnote w:type="continuationSeparator" w:id="0">
    <w:p w14:paraId="6CE0908A" w14:textId="77777777" w:rsidR="00C26EAC" w:rsidRDefault="00C26EAC" w:rsidP="001E16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25FAC"/>
    <w:rsid w:val="000B392C"/>
    <w:rsid w:val="00125FAC"/>
    <w:rsid w:val="00127F6F"/>
    <w:rsid w:val="00162A29"/>
    <w:rsid w:val="001852DE"/>
    <w:rsid w:val="001965F5"/>
    <w:rsid w:val="00196E05"/>
    <w:rsid w:val="001B31A3"/>
    <w:rsid w:val="001E1678"/>
    <w:rsid w:val="00207623"/>
    <w:rsid w:val="0024750C"/>
    <w:rsid w:val="002A397A"/>
    <w:rsid w:val="002B2188"/>
    <w:rsid w:val="00334DFB"/>
    <w:rsid w:val="00377211"/>
    <w:rsid w:val="003838FD"/>
    <w:rsid w:val="003C0C15"/>
    <w:rsid w:val="00436504"/>
    <w:rsid w:val="004A3479"/>
    <w:rsid w:val="004E79D5"/>
    <w:rsid w:val="0051511D"/>
    <w:rsid w:val="005175C3"/>
    <w:rsid w:val="00542C2D"/>
    <w:rsid w:val="00583109"/>
    <w:rsid w:val="00583553"/>
    <w:rsid w:val="005C4BFD"/>
    <w:rsid w:val="005E427E"/>
    <w:rsid w:val="0060448E"/>
    <w:rsid w:val="00612ECF"/>
    <w:rsid w:val="007B4D29"/>
    <w:rsid w:val="007C5FD2"/>
    <w:rsid w:val="00845860"/>
    <w:rsid w:val="008A08E8"/>
    <w:rsid w:val="008A2F34"/>
    <w:rsid w:val="008D7DD2"/>
    <w:rsid w:val="008E57A8"/>
    <w:rsid w:val="00925F66"/>
    <w:rsid w:val="00975602"/>
    <w:rsid w:val="00976444"/>
    <w:rsid w:val="009A1FE2"/>
    <w:rsid w:val="00A02B5D"/>
    <w:rsid w:val="00A21E8B"/>
    <w:rsid w:val="00AE00BF"/>
    <w:rsid w:val="00B62460"/>
    <w:rsid w:val="00BC0D2F"/>
    <w:rsid w:val="00C15DCD"/>
    <w:rsid w:val="00C26EAC"/>
    <w:rsid w:val="00C56A03"/>
    <w:rsid w:val="00CF19B6"/>
    <w:rsid w:val="00D56ECE"/>
    <w:rsid w:val="00DA4FD4"/>
    <w:rsid w:val="00DF06AF"/>
    <w:rsid w:val="00E56EAF"/>
    <w:rsid w:val="00E72D14"/>
    <w:rsid w:val="00F34146"/>
    <w:rsid w:val="00F97444"/>
    <w:rsid w:val="00FC2311"/>
    <w:rsid w:val="00FD4637"/>
    <w:rsid w:val="00FE26A6"/>
    <w:rsid w:val="01F562CF"/>
    <w:rsid w:val="059E58D4"/>
    <w:rsid w:val="070A2176"/>
    <w:rsid w:val="07727243"/>
    <w:rsid w:val="08507BFF"/>
    <w:rsid w:val="0C6D5D97"/>
    <w:rsid w:val="0E5F588C"/>
    <w:rsid w:val="10B07E40"/>
    <w:rsid w:val="1424650B"/>
    <w:rsid w:val="18B275C5"/>
    <w:rsid w:val="19AE07EE"/>
    <w:rsid w:val="21316D9D"/>
    <w:rsid w:val="24D469C9"/>
    <w:rsid w:val="25A47C7A"/>
    <w:rsid w:val="2B521592"/>
    <w:rsid w:val="2CA6159D"/>
    <w:rsid w:val="2F5F46CF"/>
    <w:rsid w:val="337201E7"/>
    <w:rsid w:val="3673632E"/>
    <w:rsid w:val="3C76405B"/>
    <w:rsid w:val="3FC97AD9"/>
    <w:rsid w:val="41E14A97"/>
    <w:rsid w:val="44B32051"/>
    <w:rsid w:val="46A97518"/>
    <w:rsid w:val="481B25BD"/>
    <w:rsid w:val="4A4F2EF1"/>
    <w:rsid w:val="50C547F4"/>
    <w:rsid w:val="516B5384"/>
    <w:rsid w:val="537D4091"/>
    <w:rsid w:val="57E53E0E"/>
    <w:rsid w:val="5AE7222A"/>
    <w:rsid w:val="61517D17"/>
    <w:rsid w:val="63B35F80"/>
    <w:rsid w:val="693705F0"/>
    <w:rsid w:val="698802FB"/>
    <w:rsid w:val="6B543A44"/>
    <w:rsid w:val="6BC34DCC"/>
    <w:rsid w:val="6C277A2A"/>
    <w:rsid w:val="70EF5D7E"/>
    <w:rsid w:val="715A074C"/>
    <w:rsid w:val="71C71B0C"/>
    <w:rsid w:val="74A45369"/>
    <w:rsid w:val="76F70797"/>
    <w:rsid w:val="77A00BB4"/>
    <w:rsid w:val="7FA244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442D974"/>
  <w15:docId w15:val="{532AEF79-234B-4982-97F8-C2C907480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1678"/>
    <w:pPr>
      <w:widowControl w:val="0"/>
      <w:jc w:val="both"/>
    </w:pPr>
    <w:rPr>
      <w:rFonts w:ascii="仿宋_GB2312" w:eastAsia="仿宋_GB2312" w:hAnsiTheme="minorHAnsi" w:cstheme="minorBidi"/>
      <w:kern w:val="2"/>
      <w:sz w:val="32"/>
      <w:szCs w:val="22"/>
    </w:rPr>
  </w:style>
  <w:style w:type="paragraph" w:styleId="1">
    <w:name w:val="heading 1"/>
    <w:basedOn w:val="a"/>
    <w:next w:val="a"/>
    <w:link w:val="10"/>
    <w:uiPriority w:val="9"/>
    <w:qFormat/>
    <w:rsid w:val="001E1678"/>
    <w:pPr>
      <w:jc w:val="center"/>
      <w:outlineLvl w:val="0"/>
    </w:pPr>
    <w:rPr>
      <w:rFonts w:ascii="方正小标宋_GBK" w:eastAsia="方正小标宋_GBK"/>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sid w:val="001E1678"/>
    <w:rPr>
      <w:sz w:val="18"/>
      <w:szCs w:val="18"/>
    </w:rPr>
  </w:style>
  <w:style w:type="paragraph" w:styleId="a5">
    <w:name w:val="footer"/>
    <w:basedOn w:val="a"/>
    <w:link w:val="a6"/>
    <w:uiPriority w:val="99"/>
    <w:unhideWhenUsed/>
    <w:qFormat/>
    <w:rsid w:val="001E1678"/>
    <w:pPr>
      <w:tabs>
        <w:tab w:val="center" w:pos="4153"/>
        <w:tab w:val="right" w:pos="8306"/>
      </w:tabs>
      <w:snapToGrid w:val="0"/>
      <w:jc w:val="left"/>
    </w:pPr>
    <w:rPr>
      <w:sz w:val="18"/>
      <w:szCs w:val="18"/>
    </w:rPr>
  </w:style>
  <w:style w:type="paragraph" w:styleId="a7">
    <w:name w:val="header"/>
    <w:basedOn w:val="a"/>
    <w:link w:val="a8"/>
    <w:uiPriority w:val="99"/>
    <w:unhideWhenUsed/>
    <w:qFormat/>
    <w:rsid w:val="001E1678"/>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rsid w:val="001E1678"/>
    <w:pPr>
      <w:widowControl/>
      <w:spacing w:before="100" w:beforeAutospacing="1" w:after="100" w:afterAutospacing="1"/>
      <w:jc w:val="left"/>
    </w:pPr>
    <w:rPr>
      <w:rFonts w:ascii="宋体" w:eastAsia="宋体" w:hAnsi="宋体" w:cs="宋体"/>
      <w:kern w:val="0"/>
      <w:sz w:val="24"/>
      <w:szCs w:val="24"/>
    </w:rPr>
  </w:style>
  <w:style w:type="character" w:customStyle="1" w:styleId="10">
    <w:name w:val="标题 1 字符"/>
    <w:basedOn w:val="a0"/>
    <w:link w:val="1"/>
    <w:uiPriority w:val="9"/>
    <w:qFormat/>
    <w:rsid w:val="001E1678"/>
    <w:rPr>
      <w:rFonts w:ascii="方正小标宋_GBK" w:eastAsia="方正小标宋_GBK"/>
      <w:sz w:val="44"/>
    </w:rPr>
  </w:style>
  <w:style w:type="character" w:customStyle="1" w:styleId="a8">
    <w:name w:val="页眉 字符"/>
    <w:basedOn w:val="a0"/>
    <w:link w:val="a7"/>
    <w:uiPriority w:val="99"/>
    <w:qFormat/>
    <w:rsid w:val="001E1678"/>
    <w:rPr>
      <w:rFonts w:ascii="仿宋_GB2312" w:eastAsia="仿宋_GB2312"/>
      <w:sz w:val="18"/>
      <w:szCs w:val="18"/>
    </w:rPr>
  </w:style>
  <w:style w:type="character" w:customStyle="1" w:styleId="a6">
    <w:name w:val="页脚 字符"/>
    <w:basedOn w:val="a0"/>
    <w:link w:val="a5"/>
    <w:uiPriority w:val="99"/>
    <w:qFormat/>
    <w:rsid w:val="001E1678"/>
    <w:rPr>
      <w:rFonts w:ascii="仿宋_GB2312" w:eastAsia="仿宋_GB2312"/>
      <w:sz w:val="18"/>
      <w:szCs w:val="18"/>
    </w:rPr>
  </w:style>
  <w:style w:type="paragraph" w:styleId="aa">
    <w:name w:val="List Paragraph"/>
    <w:basedOn w:val="a"/>
    <w:uiPriority w:val="34"/>
    <w:qFormat/>
    <w:rsid w:val="001E1678"/>
    <w:pPr>
      <w:ind w:firstLineChars="200" w:firstLine="420"/>
    </w:pPr>
  </w:style>
  <w:style w:type="character" w:customStyle="1" w:styleId="a4">
    <w:name w:val="批注框文本 字符"/>
    <w:basedOn w:val="a0"/>
    <w:link w:val="a3"/>
    <w:uiPriority w:val="99"/>
    <w:semiHidden/>
    <w:qFormat/>
    <w:rsid w:val="001E1678"/>
    <w:rPr>
      <w:rFonts w:ascii="仿宋_GB2312" w:eastAsia="仿宋_GB231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365</Words>
  <Characters>2085</Characters>
  <Application>Microsoft Office Word</Application>
  <DocSecurity>0</DocSecurity>
  <Lines>17</Lines>
  <Paragraphs>4</Paragraphs>
  <ScaleCrop>false</ScaleCrop>
  <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ys-pc</dc:creator>
  <cp:lastModifiedBy>hello</cp:lastModifiedBy>
  <cp:revision>32</cp:revision>
  <cp:lastPrinted>2020-03-03T07:59:00Z</cp:lastPrinted>
  <dcterms:created xsi:type="dcterms:W3CDTF">2020-03-03T01:56:00Z</dcterms:created>
  <dcterms:modified xsi:type="dcterms:W3CDTF">2020-12-16T01:22:00Z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