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13494E" w14:textId="77777777" w:rsidR="00683108" w:rsidRDefault="00683108">
      <w:pPr>
        <w:rPr>
          <w:rFonts w:ascii="方正小标宋_GBK" w:eastAsia="方正小标宋_GBK"/>
          <w:sz w:val="40"/>
        </w:rPr>
      </w:pPr>
    </w:p>
    <w:p w14:paraId="51F02C65" w14:textId="77777777" w:rsidR="00683108" w:rsidRDefault="00683108">
      <w:pPr>
        <w:rPr>
          <w:rFonts w:ascii="方正小标宋_GBK" w:eastAsia="方正小标宋_GBK"/>
          <w:sz w:val="40"/>
        </w:rPr>
      </w:pPr>
    </w:p>
    <w:p w14:paraId="05E410A9" w14:textId="77777777" w:rsidR="00295B40" w:rsidRDefault="00295B40">
      <w:pPr>
        <w:jc w:val="center"/>
        <w:rPr>
          <w:rFonts w:ascii="方正小标宋_GBK" w:eastAsia="方正小标宋_GBK"/>
          <w:w w:val="85"/>
          <w:sz w:val="56"/>
        </w:rPr>
      </w:pPr>
      <w:r w:rsidRPr="00295B40">
        <w:rPr>
          <w:rFonts w:ascii="方正小标宋_GBK" w:eastAsia="方正小标宋_GBK" w:hint="eastAsia"/>
          <w:w w:val="85"/>
          <w:sz w:val="56"/>
        </w:rPr>
        <w:t>濮阳市华龙区人力资源和社会保障局</w:t>
      </w:r>
    </w:p>
    <w:p w14:paraId="195FE170" w14:textId="77777777" w:rsidR="00683108" w:rsidRDefault="00295B40">
      <w:pPr>
        <w:jc w:val="center"/>
        <w:rPr>
          <w:rFonts w:ascii="方正小标宋_GBK" w:eastAsia="方正小标宋_GBK"/>
          <w:spacing w:val="-20"/>
          <w:sz w:val="44"/>
        </w:rPr>
      </w:pPr>
      <w:r>
        <w:rPr>
          <w:rFonts w:ascii="方正小标宋_GBK" w:eastAsia="方正小标宋_GBK" w:hint="eastAsia"/>
          <w:w w:val="85"/>
          <w:sz w:val="56"/>
        </w:rPr>
        <w:t>2019年部门预算公开说明</w:t>
      </w:r>
    </w:p>
    <w:p w14:paraId="0E584874" w14:textId="77777777" w:rsidR="00683108" w:rsidRDefault="00683108">
      <w:pPr>
        <w:jc w:val="center"/>
        <w:rPr>
          <w:rFonts w:ascii="方正小标宋_GBK" w:eastAsia="方正小标宋_GBK"/>
          <w:sz w:val="40"/>
        </w:rPr>
      </w:pPr>
    </w:p>
    <w:p w14:paraId="6BE0378B" w14:textId="77777777" w:rsidR="00683108" w:rsidRDefault="00683108">
      <w:pPr>
        <w:jc w:val="center"/>
        <w:rPr>
          <w:rFonts w:ascii="方正小标宋_GBK" w:eastAsia="方正小标宋_GBK"/>
          <w:sz w:val="40"/>
        </w:rPr>
      </w:pPr>
    </w:p>
    <w:p w14:paraId="13BFD28C" w14:textId="77777777" w:rsidR="00683108" w:rsidRDefault="00683108">
      <w:pPr>
        <w:jc w:val="center"/>
        <w:rPr>
          <w:rFonts w:ascii="方正小标宋_GBK" w:eastAsia="方正小标宋_GBK"/>
          <w:sz w:val="40"/>
        </w:rPr>
      </w:pPr>
    </w:p>
    <w:p w14:paraId="40FD12DC" w14:textId="77777777" w:rsidR="00683108" w:rsidRDefault="00683108">
      <w:pPr>
        <w:jc w:val="center"/>
        <w:rPr>
          <w:rFonts w:ascii="方正小标宋_GBK" w:eastAsia="方正小标宋_GBK"/>
          <w:sz w:val="40"/>
        </w:rPr>
      </w:pPr>
    </w:p>
    <w:p w14:paraId="47C95F22" w14:textId="77777777" w:rsidR="00295B40" w:rsidRDefault="00295B40">
      <w:pPr>
        <w:jc w:val="center"/>
        <w:rPr>
          <w:rFonts w:ascii="方正小标宋_GBK" w:eastAsia="方正小标宋_GBK"/>
          <w:sz w:val="40"/>
        </w:rPr>
      </w:pPr>
    </w:p>
    <w:p w14:paraId="135373B2" w14:textId="77777777" w:rsidR="00295B40" w:rsidRDefault="00295B40">
      <w:pPr>
        <w:jc w:val="center"/>
        <w:rPr>
          <w:rFonts w:ascii="方正小标宋_GBK" w:eastAsia="方正小标宋_GBK"/>
          <w:sz w:val="40"/>
        </w:rPr>
      </w:pPr>
    </w:p>
    <w:p w14:paraId="038A2D10" w14:textId="77777777" w:rsidR="00295B40" w:rsidRDefault="00295B40">
      <w:pPr>
        <w:jc w:val="center"/>
        <w:rPr>
          <w:rFonts w:ascii="方正小标宋_GBK" w:eastAsia="方正小标宋_GBK"/>
          <w:sz w:val="40"/>
        </w:rPr>
      </w:pPr>
    </w:p>
    <w:p w14:paraId="66EF7788" w14:textId="77777777" w:rsidR="00295B40" w:rsidRDefault="00295B40">
      <w:pPr>
        <w:jc w:val="center"/>
        <w:rPr>
          <w:rFonts w:ascii="方正小标宋_GBK" w:eastAsia="方正小标宋_GBK"/>
          <w:sz w:val="40"/>
        </w:rPr>
      </w:pPr>
    </w:p>
    <w:p w14:paraId="0BC98981" w14:textId="77777777" w:rsidR="00295B40" w:rsidRDefault="00295B40">
      <w:pPr>
        <w:jc w:val="center"/>
        <w:rPr>
          <w:rFonts w:ascii="方正小标宋_GBK" w:eastAsia="方正小标宋_GBK"/>
          <w:sz w:val="40"/>
        </w:rPr>
      </w:pPr>
    </w:p>
    <w:p w14:paraId="4DACDF52" w14:textId="77777777" w:rsidR="00295B40" w:rsidRDefault="00295B40">
      <w:pPr>
        <w:jc w:val="center"/>
        <w:rPr>
          <w:rFonts w:ascii="方正小标宋_GBK" w:eastAsia="方正小标宋_GBK"/>
          <w:sz w:val="40"/>
        </w:rPr>
      </w:pPr>
    </w:p>
    <w:p w14:paraId="7C00353C" w14:textId="77777777" w:rsidR="00683108" w:rsidRDefault="00683108">
      <w:pPr>
        <w:jc w:val="center"/>
        <w:rPr>
          <w:rFonts w:ascii="方正小标宋_GBK" w:eastAsia="方正小标宋_GBK"/>
          <w:sz w:val="40"/>
        </w:rPr>
      </w:pPr>
    </w:p>
    <w:p w14:paraId="2F0746F1" w14:textId="77777777" w:rsidR="00683108" w:rsidRDefault="00683108">
      <w:pPr>
        <w:rPr>
          <w:rFonts w:ascii="方正小标宋_GBK" w:eastAsia="方正小标宋_GBK"/>
          <w:sz w:val="40"/>
        </w:rPr>
      </w:pPr>
    </w:p>
    <w:p w14:paraId="4539670A" w14:textId="77777777" w:rsidR="00683108" w:rsidRDefault="00683108">
      <w:pPr>
        <w:jc w:val="center"/>
        <w:rPr>
          <w:rFonts w:ascii="楷体_GB2312" w:eastAsia="楷体_GB2312"/>
          <w:b/>
          <w:w w:val="90"/>
          <w:sz w:val="40"/>
        </w:rPr>
      </w:pPr>
    </w:p>
    <w:p w14:paraId="4632BC28" w14:textId="77777777" w:rsidR="00683108" w:rsidRDefault="00683108">
      <w:pPr>
        <w:jc w:val="center"/>
        <w:rPr>
          <w:rFonts w:ascii="楷体_GB2312" w:eastAsia="楷体_GB2312"/>
          <w:b/>
          <w:w w:val="90"/>
          <w:sz w:val="40"/>
        </w:rPr>
      </w:pPr>
    </w:p>
    <w:p w14:paraId="236915FC" w14:textId="77777777" w:rsidR="00683108" w:rsidRDefault="00295B40">
      <w:pPr>
        <w:jc w:val="center"/>
        <w:rPr>
          <w:rFonts w:ascii="方正小标宋_GBK" w:eastAsia="方正小标宋_GBK"/>
          <w:sz w:val="40"/>
        </w:rPr>
      </w:pPr>
      <w:r>
        <w:rPr>
          <w:rFonts w:ascii="楷体_GB2312" w:eastAsia="楷体_GB2312" w:hint="eastAsia"/>
          <w:b/>
          <w:w w:val="90"/>
          <w:sz w:val="40"/>
        </w:rPr>
        <w:t>二</w:t>
      </w:r>
      <w:r>
        <w:rPr>
          <w:rFonts w:ascii="宋体" w:hAnsi="宋体" w:cs="宋体" w:hint="eastAsia"/>
          <w:b/>
          <w:w w:val="90"/>
          <w:sz w:val="40"/>
        </w:rPr>
        <w:t>〇</w:t>
      </w:r>
      <w:r>
        <w:rPr>
          <w:rFonts w:ascii="楷体_GB2312" w:eastAsia="楷体_GB2312" w:hAnsi="楷体_GB2312" w:cs="楷体_GB2312" w:hint="eastAsia"/>
          <w:b/>
          <w:w w:val="90"/>
          <w:sz w:val="40"/>
        </w:rPr>
        <w:t>一九年四月</w:t>
      </w:r>
    </w:p>
    <w:p w14:paraId="117D3B04" w14:textId="77777777" w:rsidR="00683108" w:rsidRDefault="00295B40">
      <w:pPr>
        <w:jc w:val="center"/>
        <w:rPr>
          <w:rFonts w:ascii="方正小标宋_GBK" w:eastAsia="方正小标宋_GBK"/>
          <w:sz w:val="32"/>
        </w:rPr>
      </w:pPr>
      <w:r>
        <w:rPr>
          <w:rFonts w:ascii="方正小标宋_GBK" w:eastAsia="方正小标宋_GBK"/>
          <w:sz w:val="32"/>
        </w:rPr>
        <w:br w:type="page"/>
      </w:r>
    </w:p>
    <w:p w14:paraId="0C4DD376" w14:textId="77777777" w:rsidR="00683108" w:rsidRDefault="00295B40">
      <w:pPr>
        <w:pStyle w:val="a7"/>
        <w:topLinePunct/>
        <w:spacing w:before="0" w:beforeAutospacing="0" w:after="0" w:afterAutospacing="0" w:line="360" w:lineRule="auto"/>
        <w:jc w:val="center"/>
        <w:rPr>
          <w:rFonts w:ascii="黑体" w:eastAsia="黑体" w:hAnsi="黑体"/>
          <w:sz w:val="44"/>
          <w:szCs w:val="32"/>
        </w:rPr>
      </w:pPr>
      <w:r>
        <w:rPr>
          <w:rFonts w:ascii="黑体" w:eastAsia="黑体" w:hAnsi="黑体" w:hint="eastAsia"/>
          <w:sz w:val="44"/>
          <w:szCs w:val="32"/>
        </w:rPr>
        <w:t>目 录</w:t>
      </w:r>
    </w:p>
    <w:p w14:paraId="20B60287" w14:textId="77777777" w:rsidR="00683108" w:rsidRDefault="00683108">
      <w:pPr>
        <w:pStyle w:val="a7"/>
        <w:topLinePunct/>
        <w:spacing w:before="0" w:beforeAutospacing="0" w:after="0" w:afterAutospacing="0" w:line="360" w:lineRule="auto"/>
        <w:jc w:val="center"/>
        <w:rPr>
          <w:rFonts w:ascii="黑体" w:eastAsia="黑体" w:hAnsi="黑体"/>
          <w:sz w:val="36"/>
          <w:szCs w:val="32"/>
        </w:rPr>
      </w:pPr>
    </w:p>
    <w:p w14:paraId="018BB26A" w14:textId="77777777" w:rsidR="00683108" w:rsidRDefault="00295B40">
      <w:pPr>
        <w:pStyle w:val="a7"/>
        <w:overflowPunct w:val="0"/>
        <w:topLinePunct/>
        <w:spacing w:before="0" w:beforeAutospacing="0" w:after="0" w:afterAutospacing="0" w:line="360" w:lineRule="auto"/>
        <w:ind w:firstLine="640"/>
        <w:jc w:val="both"/>
      </w:pPr>
      <w:r>
        <w:rPr>
          <w:rFonts w:ascii="黑体" w:eastAsia="黑体" w:hAnsi="黑体" w:hint="eastAsia"/>
          <w:sz w:val="32"/>
          <w:szCs w:val="32"/>
        </w:rPr>
        <w:t>第一部分</w:t>
      </w:r>
      <w:r>
        <w:rPr>
          <w:rFonts w:hint="eastAsia"/>
          <w:sz w:val="32"/>
          <w:szCs w:val="32"/>
        </w:rPr>
        <w:t xml:space="preserve"> </w:t>
      </w:r>
      <w:r>
        <w:rPr>
          <w:rFonts w:ascii="黑体" w:eastAsia="黑体" w:hAnsi="黑体" w:hint="eastAsia"/>
          <w:sz w:val="32"/>
          <w:szCs w:val="32"/>
        </w:rPr>
        <w:t>部门概况</w:t>
      </w:r>
      <w:r>
        <w:rPr>
          <w:rFonts w:hint="eastAsia"/>
          <w:sz w:val="32"/>
          <w:szCs w:val="32"/>
        </w:rPr>
        <w:t> </w:t>
      </w:r>
    </w:p>
    <w:p w14:paraId="674836EA" w14:textId="77777777" w:rsidR="00683108" w:rsidRDefault="00295B40">
      <w:pPr>
        <w:pStyle w:val="a7"/>
        <w:overflowPunct w:val="0"/>
        <w:topLinePunct/>
        <w:spacing w:before="0" w:beforeAutospacing="0" w:after="0" w:afterAutospacing="0" w:line="360" w:lineRule="auto"/>
        <w:ind w:firstLine="960"/>
      </w:pPr>
      <w:r>
        <w:rPr>
          <w:rFonts w:ascii="仿宋_GB2312" w:eastAsia="仿宋_GB2312" w:hint="eastAsia"/>
          <w:sz w:val="32"/>
          <w:szCs w:val="32"/>
        </w:rPr>
        <w:t>一、部门主要职责</w:t>
      </w:r>
    </w:p>
    <w:p w14:paraId="586FA7DE" w14:textId="77777777" w:rsidR="00683108" w:rsidRDefault="00295B40">
      <w:pPr>
        <w:pStyle w:val="a7"/>
        <w:overflowPunct w:val="0"/>
        <w:topLinePunct/>
        <w:spacing w:before="0" w:beforeAutospacing="0" w:after="0" w:afterAutospacing="0" w:line="360" w:lineRule="auto"/>
        <w:ind w:firstLine="960"/>
      </w:pPr>
      <w:r>
        <w:rPr>
          <w:rFonts w:ascii="仿宋_GB2312" w:eastAsia="仿宋_GB2312" w:hint="eastAsia"/>
          <w:sz w:val="32"/>
          <w:szCs w:val="32"/>
        </w:rPr>
        <w:t>二、机构设置情况</w:t>
      </w:r>
    </w:p>
    <w:p w14:paraId="4E87D46D" w14:textId="77777777" w:rsidR="00683108" w:rsidRDefault="00295B40">
      <w:pPr>
        <w:pStyle w:val="a7"/>
        <w:overflowPunct w:val="0"/>
        <w:topLinePunct/>
        <w:spacing w:before="0" w:beforeAutospacing="0" w:after="0" w:afterAutospacing="0" w:line="360" w:lineRule="auto"/>
        <w:ind w:firstLine="640"/>
        <w:jc w:val="both"/>
        <w:rPr>
          <w:rFonts w:ascii="黑体" w:eastAsia="黑体" w:hAnsi="黑体"/>
          <w:sz w:val="32"/>
          <w:szCs w:val="32"/>
        </w:rPr>
      </w:pPr>
      <w:r>
        <w:rPr>
          <w:rFonts w:ascii="黑体" w:eastAsia="黑体" w:hAnsi="黑体" w:hint="eastAsia"/>
          <w:sz w:val="32"/>
          <w:szCs w:val="32"/>
        </w:rPr>
        <w:t>第二部分 2019年部门预算情况说明</w:t>
      </w:r>
    </w:p>
    <w:p w14:paraId="4BED3F33" w14:textId="77777777" w:rsidR="00683108" w:rsidRDefault="00295B40">
      <w:pPr>
        <w:pStyle w:val="a7"/>
        <w:overflowPunct w:val="0"/>
        <w:topLinePunct/>
        <w:spacing w:before="0" w:beforeAutospacing="0" w:after="0" w:afterAutospacing="0" w:line="360" w:lineRule="auto"/>
        <w:ind w:firstLine="640"/>
        <w:jc w:val="both"/>
        <w:rPr>
          <w:rFonts w:ascii="黑体" w:eastAsia="黑体" w:hAnsi="黑体"/>
          <w:sz w:val="32"/>
          <w:szCs w:val="32"/>
        </w:rPr>
      </w:pPr>
      <w:r>
        <w:rPr>
          <w:rFonts w:ascii="黑体" w:eastAsia="黑体" w:hAnsi="黑体" w:hint="eastAsia"/>
          <w:sz w:val="32"/>
          <w:szCs w:val="32"/>
        </w:rPr>
        <w:t>第三部分 名词解释</w:t>
      </w:r>
    </w:p>
    <w:p w14:paraId="679E6D0E" w14:textId="77777777" w:rsidR="00683108" w:rsidRDefault="00295B40">
      <w:pPr>
        <w:pStyle w:val="a7"/>
        <w:overflowPunct w:val="0"/>
        <w:topLinePunct/>
        <w:spacing w:before="0" w:beforeAutospacing="0" w:after="0" w:afterAutospacing="0" w:line="360" w:lineRule="auto"/>
        <w:ind w:firstLine="640"/>
        <w:jc w:val="both"/>
      </w:pPr>
      <w:r>
        <w:rPr>
          <w:rFonts w:ascii="黑体" w:eastAsia="黑体" w:hAnsi="黑体" w:hint="eastAsia"/>
          <w:sz w:val="32"/>
          <w:szCs w:val="32"/>
        </w:rPr>
        <w:t>附件：</w:t>
      </w:r>
      <w:r w:rsidRPr="00295B40">
        <w:rPr>
          <w:rFonts w:ascii="黑体" w:eastAsia="黑体" w:hAnsi="黑体" w:hint="eastAsia"/>
          <w:sz w:val="32"/>
          <w:szCs w:val="32"/>
        </w:rPr>
        <w:t>濮阳市华龙区人力资源和社会保障局</w:t>
      </w:r>
      <w:r>
        <w:rPr>
          <w:rFonts w:ascii="黑体" w:eastAsia="黑体" w:hAnsi="黑体" w:hint="eastAsia"/>
          <w:sz w:val="32"/>
          <w:szCs w:val="32"/>
        </w:rPr>
        <w:t>2019年部门预算表</w:t>
      </w:r>
    </w:p>
    <w:p w14:paraId="43CA90A5" w14:textId="77777777" w:rsidR="00683108" w:rsidRDefault="00295B40">
      <w:pPr>
        <w:pStyle w:val="a7"/>
        <w:overflowPunct w:val="0"/>
        <w:topLinePunct/>
        <w:spacing w:before="0" w:beforeAutospacing="0" w:after="0" w:afterAutospacing="0" w:line="360" w:lineRule="auto"/>
        <w:ind w:firstLine="960"/>
      </w:pPr>
      <w:r>
        <w:rPr>
          <w:rFonts w:ascii="仿宋_GB2312" w:eastAsia="仿宋_GB2312" w:hint="eastAsia"/>
          <w:sz w:val="32"/>
          <w:szCs w:val="32"/>
        </w:rPr>
        <w:t>一、部门收支总表</w:t>
      </w:r>
    </w:p>
    <w:p w14:paraId="4D1BEC9F" w14:textId="77777777" w:rsidR="00683108" w:rsidRDefault="00295B40">
      <w:pPr>
        <w:pStyle w:val="a7"/>
        <w:overflowPunct w:val="0"/>
        <w:topLinePunct/>
        <w:spacing w:before="0" w:beforeAutospacing="0" w:after="0" w:afterAutospacing="0" w:line="360" w:lineRule="auto"/>
        <w:ind w:firstLine="960"/>
      </w:pPr>
      <w:r>
        <w:rPr>
          <w:rFonts w:ascii="仿宋_GB2312" w:eastAsia="仿宋_GB2312" w:hint="eastAsia"/>
          <w:sz w:val="32"/>
          <w:szCs w:val="32"/>
        </w:rPr>
        <w:t>二、部门收入总表</w:t>
      </w:r>
    </w:p>
    <w:p w14:paraId="43517211" w14:textId="77777777" w:rsidR="00683108" w:rsidRDefault="00295B40">
      <w:pPr>
        <w:pStyle w:val="a7"/>
        <w:overflowPunct w:val="0"/>
        <w:topLinePunct/>
        <w:spacing w:before="0" w:beforeAutospacing="0" w:after="0" w:afterAutospacing="0" w:line="360" w:lineRule="auto"/>
        <w:ind w:firstLine="960"/>
      </w:pPr>
      <w:r>
        <w:rPr>
          <w:rFonts w:ascii="仿宋_GB2312" w:eastAsia="仿宋_GB2312" w:hint="eastAsia"/>
          <w:sz w:val="32"/>
          <w:szCs w:val="32"/>
        </w:rPr>
        <w:t>三、部门支出总表</w:t>
      </w:r>
    </w:p>
    <w:p w14:paraId="2691DC01" w14:textId="77777777" w:rsidR="00683108" w:rsidRDefault="00295B40">
      <w:pPr>
        <w:pStyle w:val="a7"/>
        <w:overflowPunct w:val="0"/>
        <w:topLinePunct/>
        <w:spacing w:before="0" w:beforeAutospacing="0" w:after="0" w:afterAutospacing="0" w:line="360" w:lineRule="auto"/>
        <w:ind w:firstLine="960"/>
      </w:pPr>
      <w:r>
        <w:rPr>
          <w:rFonts w:ascii="仿宋_GB2312" w:eastAsia="仿宋_GB2312" w:hint="eastAsia"/>
          <w:sz w:val="32"/>
          <w:szCs w:val="32"/>
        </w:rPr>
        <w:t>四、财政拨款收支总表</w:t>
      </w:r>
    </w:p>
    <w:p w14:paraId="44B1E66F" w14:textId="77777777" w:rsidR="00683108" w:rsidRDefault="00295B40">
      <w:pPr>
        <w:pStyle w:val="a7"/>
        <w:overflowPunct w:val="0"/>
        <w:topLinePunct/>
        <w:spacing w:before="0" w:beforeAutospacing="0" w:after="0" w:afterAutospacing="0" w:line="360" w:lineRule="auto"/>
        <w:ind w:firstLine="960"/>
      </w:pPr>
      <w:r>
        <w:rPr>
          <w:rFonts w:ascii="仿宋_GB2312" w:eastAsia="仿宋_GB2312" w:hint="eastAsia"/>
          <w:sz w:val="32"/>
          <w:szCs w:val="32"/>
        </w:rPr>
        <w:t>五、一般公共预算支出表</w:t>
      </w:r>
    </w:p>
    <w:p w14:paraId="77E20284" w14:textId="77777777" w:rsidR="00683108" w:rsidRDefault="00295B40">
      <w:pPr>
        <w:pStyle w:val="a7"/>
        <w:overflowPunct w:val="0"/>
        <w:topLinePunct/>
        <w:spacing w:before="0" w:beforeAutospacing="0" w:after="0" w:afterAutospacing="0" w:line="360" w:lineRule="auto"/>
        <w:ind w:firstLine="960"/>
      </w:pPr>
      <w:r>
        <w:rPr>
          <w:rFonts w:ascii="仿宋_GB2312" w:eastAsia="仿宋_GB2312" w:hint="eastAsia"/>
          <w:sz w:val="32"/>
          <w:szCs w:val="32"/>
        </w:rPr>
        <w:t>六、一般公共预算基本支出表</w:t>
      </w:r>
    </w:p>
    <w:p w14:paraId="34878C1F" w14:textId="77777777" w:rsidR="00683108" w:rsidRDefault="00295B40">
      <w:pPr>
        <w:pStyle w:val="a7"/>
        <w:overflowPunct w:val="0"/>
        <w:topLinePunct/>
        <w:spacing w:before="0" w:beforeAutospacing="0" w:after="0" w:afterAutospacing="0" w:line="360" w:lineRule="auto"/>
        <w:ind w:firstLine="960"/>
      </w:pPr>
      <w:r>
        <w:rPr>
          <w:rFonts w:ascii="仿宋_GB2312" w:eastAsia="仿宋_GB2312" w:hint="eastAsia"/>
          <w:sz w:val="32"/>
          <w:szCs w:val="32"/>
        </w:rPr>
        <w:t>七、一般公共预算“三公”经费支出表</w:t>
      </w:r>
    </w:p>
    <w:p w14:paraId="4F175901" w14:textId="77777777" w:rsidR="00683108" w:rsidRDefault="00295B40">
      <w:pPr>
        <w:pStyle w:val="a7"/>
        <w:overflowPunct w:val="0"/>
        <w:topLinePunct/>
        <w:spacing w:before="0" w:beforeAutospacing="0" w:after="0" w:afterAutospacing="0" w:line="360" w:lineRule="auto"/>
        <w:ind w:firstLine="960"/>
      </w:pPr>
      <w:r>
        <w:rPr>
          <w:rFonts w:ascii="仿宋_GB2312" w:eastAsia="仿宋_GB2312" w:hint="eastAsia"/>
          <w:sz w:val="32"/>
          <w:szCs w:val="32"/>
        </w:rPr>
        <w:t>八、政府性基金预算支出表</w:t>
      </w:r>
    </w:p>
    <w:p w14:paraId="4DBE49BD" w14:textId="77777777" w:rsidR="00683108" w:rsidRDefault="00683108">
      <w:pPr>
        <w:ind w:firstLineChars="200" w:firstLine="640"/>
        <w:rPr>
          <w:rFonts w:ascii="黑体" w:eastAsia="黑体" w:hAnsi="黑体"/>
          <w:sz w:val="32"/>
          <w:szCs w:val="32"/>
        </w:rPr>
      </w:pPr>
    </w:p>
    <w:p w14:paraId="181FB15A" w14:textId="77777777" w:rsidR="00683108" w:rsidRDefault="00683108">
      <w:pPr>
        <w:rPr>
          <w:rFonts w:ascii="黑体" w:eastAsia="黑体" w:hAnsi="黑体"/>
          <w:sz w:val="32"/>
          <w:szCs w:val="32"/>
        </w:rPr>
      </w:pPr>
    </w:p>
    <w:p w14:paraId="12E38D6F" w14:textId="77777777" w:rsidR="00683108" w:rsidRDefault="00683108">
      <w:pPr>
        <w:rPr>
          <w:rFonts w:ascii="黑体" w:eastAsia="黑体" w:hAnsi="黑体"/>
          <w:sz w:val="32"/>
          <w:szCs w:val="32"/>
        </w:rPr>
      </w:pPr>
    </w:p>
    <w:p w14:paraId="3EB59698" w14:textId="77777777" w:rsidR="00683108" w:rsidRDefault="00683108">
      <w:pPr>
        <w:rPr>
          <w:rFonts w:ascii="黑体" w:eastAsia="黑体" w:hAnsi="黑体"/>
          <w:sz w:val="32"/>
          <w:szCs w:val="32"/>
        </w:rPr>
      </w:pPr>
    </w:p>
    <w:p w14:paraId="575F12B2" w14:textId="77777777" w:rsidR="00683108" w:rsidRDefault="00683108">
      <w:pPr>
        <w:ind w:firstLineChars="200" w:firstLine="640"/>
        <w:rPr>
          <w:rFonts w:ascii="黑体" w:eastAsia="黑体" w:hAnsi="黑体"/>
          <w:sz w:val="32"/>
          <w:szCs w:val="32"/>
        </w:rPr>
      </w:pPr>
    </w:p>
    <w:p w14:paraId="755D0975" w14:textId="77777777" w:rsidR="00683108" w:rsidRDefault="00295B40">
      <w:pPr>
        <w:pStyle w:val="a7"/>
        <w:topLinePunct/>
        <w:spacing w:before="0" w:beforeAutospacing="0" w:after="0" w:afterAutospacing="0" w:line="360" w:lineRule="auto"/>
        <w:jc w:val="center"/>
        <w:rPr>
          <w:rFonts w:ascii="Calibri" w:hAnsi="Calibri"/>
          <w:sz w:val="22"/>
          <w:szCs w:val="21"/>
        </w:rPr>
      </w:pPr>
      <w:r>
        <w:rPr>
          <w:rFonts w:ascii="黑体" w:eastAsia="黑体" w:hAnsi="黑体" w:hint="eastAsia"/>
          <w:sz w:val="36"/>
          <w:szCs w:val="32"/>
        </w:rPr>
        <w:t>第一部分</w:t>
      </w:r>
    </w:p>
    <w:p w14:paraId="0D40C2B2" w14:textId="77777777" w:rsidR="00683108" w:rsidRDefault="00295B40">
      <w:pPr>
        <w:pStyle w:val="a7"/>
        <w:topLinePunct/>
        <w:spacing w:before="0" w:beforeAutospacing="0" w:after="0" w:afterAutospacing="0" w:line="360" w:lineRule="auto"/>
        <w:jc w:val="center"/>
        <w:rPr>
          <w:rFonts w:ascii="黑体" w:eastAsia="黑体" w:hAnsi="黑体"/>
          <w:sz w:val="32"/>
          <w:szCs w:val="32"/>
        </w:rPr>
      </w:pPr>
      <w:r>
        <w:rPr>
          <w:rFonts w:ascii="黑体" w:eastAsia="黑体" w:hAnsi="黑体" w:hint="eastAsia"/>
          <w:sz w:val="36"/>
          <w:szCs w:val="32"/>
        </w:rPr>
        <w:t>部门概况</w:t>
      </w:r>
    </w:p>
    <w:p w14:paraId="0879DD71" w14:textId="77777777" w:rsidR="00683108" w:rsidRDefault="00295B40">
      <w:pPr>
        <w:widowControl/>
        <w:numPr>
          <w:ilvl w:val="0"/>
          <w:numId w:val="1"/>
        </w:numPr>
        <w:ind w:firstLineChars="200" w:firstLine="640"/>
        <w:jc w:val="left"/>
        <w:rPr>
          <w:rFonts w:ascii="黑体" w:eastAsia="黑体" w:hAnsi="黑体" w:cs="黑体"/>
          <w:kern w:val="0"/>
          <w:sz w:val="32"/>
          <w:szCs w:val="32"/>
        </w:rPr>
      </w:pPr>
      <w:r>
        <w:rPr>
          <w:rFonts w:ascii="黑体" w:eastAsia="黑体" w:hAnsi="黑体" w:cs="黑体" w:hint="eastAsia"/>
          <w:kern w:val="0"/>
          <w:sz w:val="32"/>
          <w:szCs w:val="32"/>
        </w:rPr>
        <w:t>部门职责</w:t>
      </w:r>
    </w:p>
    <w:p w14:paraId="4630E30F" w14:textId="77777777" w:rsidR="00683108" w:rsidRDefault="00295B40" w:rsidP="00295B40">
      <w:pPr>
        <w:ind w:firstLineChars="200" w:firstLine="640"/>
        <w:rPr>
          <w:rFonts w:ascii="黑体" w:eastAsia="黑体" w:hAnsi="黑体" w:cs="黑体"/>
          <w:kern w:val="0"/>
          <w:sz w:val="32"/>
          <w:szCs w:val="32"/>
        </w:rPr>
      </w:pPr>
      <w:r w:rsidRPr="00295B40">
        <w:rPr>
          <w:rFonts w:ascii="仿宋" w:eastAsia="仿宋" w:hAnsi="仿宋" w:hint="eastAsia"/>
          <w:sz w:val="32"/>
          <w:szCs w:val="32"/>
        </w:rPr>
        <w:t>濮阳市华龙区人力资源和社会保障局</w:t>
      </w:r>
      <w:r>
        <w:rPr>
          <w:rFonts w:ascii="仿宋" w:eastAsia="仿宋" w:hAnsi="仿宋" w:hint="eastAsia"/>
          <w:sz w:val="32"/>
          <w:szCs w:val="32"/>
        </w:rPr>
        <w:t>是贯彻执行国家、省、市人力资源和社会保障法律、法规、政策；拟定全区人力资源和社会保障事业发展规划和年度工作计划，并组织实施和监督检查的工作部门。主要职责有：</w:t>
      </w:r>
    </w:p>
    <w:p w14:paraId="5C839A54" w14:textId="77777777" w:rsidR="00683108" w:rsidRDefault="00295B40">
      <w:pPr>
        <w:spacing w:line="600" w:lineRule="exact"/>
        <w:ind w:firstLineChars="200" w:firstLine="640"/>
        <w:rPr>
          <w:rFonts w:ascii="仿宋_GB2312" w:eastAsia="仿宋_GB2312"/>
          <w:sz w:val="32"/>
          <w:szCs w:val="32"/>
        </w:rPr>
      </w:pPr>
      <w:r>
        <w:rPr>
          <w:rFonts w:ascii="仿宋_GB2312" w:eastAsia="仿宋_GB2312" w:hint="eastAsia"/>
          <w:sz w:val="32"/>
          <w:szCs w:val="32"/>
        </w:rPr>
        <w:t>1、拟订全区人力资源市场发展规划和人力资源流动办法，建立统一规范的人力资源市场，促进人力资源合理流动、有效配置。</w:t>
      </w:r>
    </w:p>
    <w:p w14:paraId="3FC4673A" w14:textId="77777777" w:rsidR="00683108" w:rsidRDefault="00295B40">
      <w:pPr>
        <w:spacing w:line="600" w:lineRule="exact"/>
        <w:ind w:firstLineChars="200" w:firstLine="640"/>
        <w:rPr>
          <w:rFonts w:ascii="仿宋_GB2312" w:eastAsia="仿宋_GB2312"/>
          <w:sz w:val="32"/>
          <w:szCs w:val="32"/>
        </w:rPr>
      </w:pPr>
      <w:r>
        <w:rPr>
          <w:rFonts w:ascii="仿宋_GB2312" w:eastAsia="仿宋_GB2312" w:hint="eastAsia"/>
          <w:sz w:val="32"/>
          <w:szCs w:val="32"/>
        </w:rPr>
        <w:t>2、负责全区促进就业工作，贯彻落实全省、市统筹城乡的就业发展规划和政策，完善公共就业服务体系和公共创业服务体系，落实就业援助制度，完善职业资格制度，统筹建立面向城乡劳动者的职业培训制度，牵头拟订高校毕业生就业政策，会同有关部门拟订高技能人才、农村实用人才培养和激励政策。</w:t>
      </w:r>
    </w:p>
    <w:p w14:paraId="6CB8E652" w14:textId="77777777" w:rsidR="00683108" w:rsidRDefault="00295B40">
      <w:pPr>
        <w:spacing w:line="600" w:lineRule="exact"/>
        <w:ind w:firstLineChars="200" w:firstLine="640"/>
        <w:rPr>
          <w:rFonts w:ascii="仿宋_GB2312" w:eastAsia="仿宋_GB2312"/>
          <w:sz w:val="32"/>
          <w:szCs w:val="32"/>
        </w:rPr>
      </w:pPr>
      <w:r>
        <w:rPr>
          <w:rFonts w:ascii="仿宋_GB2312" w:eastAsia="仿宋_GB2312" w:hint="eastAsia"/>
          <w:sz w:val="32"/>
          <w:szCs w:val="32"/>
        </w:rPr>
        <w:t>3、统筹建立覆盖全区城乡的社会保障体系。贯彻执行省、市城乡社会保险及其补充保险政策和标准，落实全省统一的社会保险关系</w:t>
      </w:r>
      <w:proofErr w:type="gramStart"/>
      <w:r>
        <w:rPr>
          <w:rFonts w:ascii="仿宋_GB2312" w:eastAsia="仿宋_GB2312" w:hint="eastAsia"/>
          <w:sz w:val="32"/>
          <w:szCs w:val="32"/>
        </w:rPr>
        <w:t>转续办法</w:t>
      </w:r>
      <w:proofErr w:type="gramEnd"/>
      <w:r>
        <w:rPr>
          <w:rFonts w:ascii="仿宋_GB2312" w:eastAsia="仿宋_GB2312" w:hint="eastAsia"/>
          <w:sz w:val="32"/>
          <w:szCs w:val="32"/>
        </w:rPr>
        <w:t>和机关企事业单位基本养老保险政策；会同有关部门拟订全区社会保险及其补充保险基金管理和监督制度，编制全区社会保险基金预决算草案。</w:t>
      </w:r>
    </w:p>
    <w:p w14:paraId="0C68D838" w14:textId="77777777" w:rsidR="00683108" w:rsidRDefault="00295B40">
      <w:pPr>
        <w:spacing w:line="600" w:lineRule="exact"/>
        <w:ind w:firstLineChars="200" w:firstLine="640"/>
        <w:rPr>
          <w:rFonts w:ascii="仿宋_GB2312" w:eastAsia="仿宋_GB2312"/>
          <w:sz w:val="32"/>
          <w:szCs w:val="32"/>
        </w:rPr>
      </w:pPr>
      <w:r>
        <w:rPr>
          <w:rFonts w:ascii="仿宋_GB2312" w:eastAsia="仿宋_GB2312" w:hint="eastAsia"/>
          <w:sz w:val="32"/>
          <w:szCs w:val="32"/>
        </w:rPr>
        <w:lastRenderedPageBreak/>
        <w:t>4、负责全区就业、失业、社会保险基金预测预警和信息引导，拟订应对预案，实施预防、调节和控制，贯彻落实省、市经济结构调整中涉及职工安置权益保障的有关政策措施，保持全区就业形势稳定和社会保险基金总体收支平衡。</w:t>
      </w:r>
    </w:p>
    <w:p w14:paraId="2D3B9CB5" w14:textId="77777777" w:rsidR="00683108" w:rsidRDefault="00295B40">
      <w:pPr>
        <w:spacing w:line="600" w:lineRule="exact"/>
        <w:ind w:firstLineChars="200" w:firstLine="640"/>
        <w:rPr>
          <w:rFonts w:ascii="仿宋_GB2312" w:eastAsia="仿宋_GB2312"/>
          <w:sz w:val="32"/>
          <w:szCs w:val="32"/>
        </w:rPr>
      </w:pPr>
      <w:r>
        <w:rPr>
          <w:rFonts w:ascii="仿宋_GB2312" w:eastAsia="仿宋_GB2312" w:hint="eastAsia"/>
          <w:sz w:val="32"/>
          <w:szCs w:val="32"/>
        </w:rPr>
        <w:t>5、贯彻执行省、市制定的机关、事业单位工资福利制度、收入分配政策；建立全区机关、企事业单位人员工资正常增长和支付保障机制，拟订全区机关、企事业单位人员福利和退休政策；会同有关部门拟订全区机关事业单位岗位津贴补贴和地方性附加津贴等规定并组织实施。</w:t>
      </w:r>
    </w:p>
    <w:p w14:paraId="62F7A6B7" w14:textId="77777777" w:rsidR="00683108" w:rsidRDefault="00295B40">
      <w:pPr>
        <w:spacing w:line="600" w:lineRule="exact"/>
        <w:ind w:firstLineChars="200" w:firstLine="640"/>
        <w:rPr>
          <w:rFonts w:ascii="仿宋_GB2312" w:eastAsia="仿宋_GB2312"/>
          <w:sz w:val="32"/>
          <w:szCs w:val="32"/>
        </w:rPr>
      </w:pPr>
      <w:r>
        <w:rPr>
          <w:rFonts w:ascii="仿宋_GB2312" w:eastAsia="仿宋_GB2312" w:hint="eastAsia"/>
          <w:sz w:val="32"/>
          <w:szCs w:val="32"/>
        </w:rPr>
        <w:t>6、会同有关部门指导全区事业单位人事制度改革，贯彻落实省、市事业单位人员和机关工勤人员管理政策；组织全区机关事业单位工人技术等级考试考核；参与人才管理工作，落实省、市专业技术人员管理和继续教育政策；负责全区职称制度改革工作，建立健全博士后管理制度，负责全区高层次专业技术人才</w:t>
      </w:r>
      <w:proofErr w:type="gramStart"/>
      <w:r>
        <w:rPr>
          <w:rFonts w:ascii="仿宋_GB2312" w:eastAsia="仿宋_GB2312" w:hint="eastAsia"/>
          <w:sz w:val="32"/>
          <w:szCs w:val="32"/>
        </w:rPr>
        <w:t>选拨</w:t>
      </w:r>
      <w:proofErr w:type="gramEnd"/>
      <w:r>
        <w:rPr>
          <w:rFonts w:ascii="仿宋_GB2312" w:eastAsia="仿宋_GB2312" w:hint="eastAsia"/>
          <w:sz w:val="32"/>
          <w:szCs w:val="32"/>
        </w:rPr>
        <w:t>和培养工作，拟订吸引国（境）外专家、留学人员来区工作或定居的规范性文件。</w:t>
      </w:r>
    </w:p>
    <w:p w14:paraId="51C3A7F3" w14:textId="77777777" w:rsidR="00683108" w:rsidRDefault="00295B40">
      <w:pPr>
        <w:spacing w:line="600" w:lineRule="exact"/>
        <w:ind w:firstLineChars="200" w:firstLine="640"/>
        <w:rPr>
          <w:rFonts w:ascii="仿宋_GB2312" w:eastAsia="仿宋_GB2312"/>
          <w:sz w:val="32"/>
          <w:szCs w:val="32"/>
        </w:rPr>
      </w:pPr>
      <w:r>
        <w:rPr>
          <w:rFonts w:ascii="仿宋_GB2312" w:eastAsia="仿宋_GB2312" w:hint="eastAsia"/>
          <w:sz w:val="32"/>
          <w:szCs w:val="32"/>
        </w:rPr>
        <w:t>7、会同有关部门拟订全区军队转业干部安置办法和安置计划，负责全区军队转业干部教育培训工作，组织拟订部分企业军队转业干部解困和稳定政策，负责自主择业军队转业干部管理服务工作。</w:t>
      </w:r>
    </w:p>
    <w:p w14:paraId="5A0EFD94" w14:textId="77777777" w:rsidR="00683108" w:rsidRDefault="00295B40">
      <w:pPr>
        <w:spacing w:line="600" w:lineRule="exact"/>
        <w:ind w:firstLineChars="200" w:firstLine="640"/>
        <w:rPr>
          <w:rFonts w:ascii="仿宋_GB2312" w:eastAsia="仿宋_GB2312"/>
          <w:sz w:val="32"/>
          <w:szCs w:val="32"/>
        </w:rPr>
      </w:pPr>
      <w:r>
        <w:rPr>
          <w:rFonts w:ascii="仿宋_GB2312" w:eastAsia="仿宋_GB2312" w:hint="eastAsia"/>
          <w:sz w:val="32"/>
          <w:szCs w:val="32"/>
        </w:rPr>
        <w:t>8、负责全区行政机关公务员综合管理，拟订有关人员调配政策和特殊人员安置办法，会同有关部门组织落实国家荣誉制度，拟订政府奖励办法。</w:t>
      </w:r>
    </w:p>
    <w:p w14:paraId="0C22EA9D" w14:textId="77777777" w:rsidR="00683108" w:rsidRDefault="00295B40">
      <w:pPr>
        <w:spacing w:line="600" w:lineRule="exact"/>
        <w:ind w:firstLineChars="200" w:firstLine="640"/>
        <w:rPr>
          <w:rFonts w:ascii="仿宋_GB2312" w:eastAsia="仿宋_GB2312"/>
          <w:sz w:val="32"/>
          <w:szCs w:val="32"/>
        </w:rPr>
      </w:pPr>
      <w:r>
        <w:rPr>
          <w:rFonts w:ascii="仿宋_GB2312" w:eastAsia="仿宋_GB2312" w:hint="eastAsia"/>
          <w:sz w:val="32"/>
          <w:szCs w:val="32"/>
        </w:rPr>
        <w:lastRenderedPageBreak/>
        <w:t>9、贯彻落实省、市农民工工作综合性政策，拟订全区农民工工作规划，推动农民工相关政策的落实，协调解决重点难点问题，维护农民工合法权益。</w:t>
      </w:r>
    </w:p>
    <w:p w14:paraId="328F4654" w14:textId="77777777" w:rsidR="00683108" w:rsidRDefault="00295B40">
      <w:pPr>
        <w:spacing w:line="600" w:lineRule="exact"/>
        <w:ind w:firstLineChars="200" w:firstLine="640"/>
        <w:rPr>
          <w:rFonts w:ascii="仿宋_GB2312" w:eastAsia="仿宋_GB2312"/>
          <w:sz w:val="32"/>
          <w:szCs w:val="32"/>
        </w:rPr>
      </w:pPr>
      <w:r>
        <w:rPr>
          <w:rFonts w:ascii="仿宋_GB2312" w:eastAsia="仿宋_GB2312" w:hint="eastAsia"/>
          <w:sz w:val="32"/>
          <w:szCs w:val="32"/>
        </w:rPr>
        <w:t>10、贯彻落实省、市劳动、人事争议调解仲裁制度和劳动关系政策，完善劳动关系协调机制，贯彻执行国家、省、市特殊劳动保护政策，组织实施劳动保障监察，协调劳动者维权工作，依法查处重大案件。</w:t>
      </w:r>
    </w:p>
    <w:p w14:paraId="3D89CE52" w14:textId="77777777" w:rsidR="00683108" w:rsidRDefault="00295B40">
      <w:pPr>
        <w:spacing w:line="600" w:lineRule="exact"/>
        <w:ind w:firstLineChars="200" w:firstLine="640"/>
        <w:rPr>
          <w:rFonts w:ascii="仿宋_GB2312" w:eastAsia="仿宋_GB2312"/>
          <w:sz w:val="32"/>
          <w:szCs w:val="32"/>
        </w:rPr>
      </w:pPr>
      <w:r>
        <w:rPr>
          <w:rFonts w:ascii="仿宋_GB2312" w:eastAsia="仿宋_GB2312" w:hint="eastAsia"/>
          <w:sz w:val="32"/>
          <w:szCs w:val="32"/>
        </w:rPr>
        <w:t>11、负责全区引进国外智力工作，组织实施引进国外人才和出国（境）培训项目，负责我区人力资源和社会保障领域国际交流与合作工作。</w:t>
      </w:r>
    </w:p>
    <w:p w14:paraId="6ABCF667" w14:textId="77777777" w:rsidR="00683108" w:rsidRDefault="00295B40">
      <w:pPr>
        <w:spacing w:line="600" w:lineRule="exact"/>
        <w:ind w:firstLineChars="200" w:firstLine="640"/>
        <w:rPr>
          <w:rFonts w:ascii="宋体" w:hAnsi="宋体" w:cs="宋体"/>
          <w:sz w:val="32"/>
          <w:szCs w:val="32"/>
        </w:rPr>
      </w:pPr>
      <w:r>
        <w:rPr>
          <w:rFonts w:ascii="仿宋_GB2312" w:eastAsia="仿宋_GB2312" w:hint="eastAsia"/>
          <w:sz w:val="32"/>
          <w:szCs w:val="32"/>
        </w:rPr>
        <w:t>12、承办区政府交办的其他事项。</w:t>
      </w:r>
    </w:p>
    <w:p w14:paraId="6E45CCB8" w14:textId="77777777" w:rsidR="00683108" w:rsidRDefault="00295B40">
      <w:pPr>
        <w:widowControl/>
        <w:ind w:firstLineChars="200" w:firstLine="640"/>
        <w:jc w:val="left"/>
        <w:rPr>
          <w:rFonts w:ascii="黑体" w:eastAsia="黑体" w:hAnsi="黑体" w:cs="黑体"/>
          <w:kern w:val="0"/>
          <w:sz w:val="32"/>
          <w:szCs w:val="32"/>
        </w:rPr>
      </w:pPr>
      <w:r>
        <w:rPr>
          <w:rFonts w:ascii="黑体" w:eastAsia="黑体" w:hAnsi="黑体" w:cs="黑体" w:hint="eastAsia"/>
          <w:kern w:val="0"/>
          <w:sz w:val="32"/>
          <w:szCs w:val="32"/>
        </w:rPr>
        <w:t>二、机构设置</w:t>
      </w:r>
    </w:p>
    <w:p w14:paraId="06CB9FFD" w14:textId="77777777" w:rsidR="00683108" w:rsidRDefault="00295B40">
      <w:pPr>
        <w:widowControl/>
        <w:ind w:firstLineChars="200" w:firstLine="640"/>
        <w:jc w:val="left"/>
        <w:rPr>
          <w:rFonts w:ascii="宋体" w:hAnsi="宋体" w:cs="宋体"/>
          <w:sz w:val="32"/>
          <w:szCs w:val="32"/>
        </w:rPr>
      </w:pPr>
      <w:r>
        <w:rPr>
          <w:rFonts w:ascii="仿宋_GB2312" w:eastAsia="仿宋_GB2312" w:hint="eastAsia"/>
          <w:sz w:val="32"/>
          <w:szCs w:val="32"/>
        </w:rPr>
        <w:t>华龙区人力资源和社会保障局设办公室、规划财务与基金监督股、就业促进工作办公室、人力资源市场股等14个内设机构和</w:t>
      </w:r>
      <w:r>
        <w:rPr>
          <w:rFonts w:ascii="仿宋" w:eastAsia="仿宋" w:hAnsi="仿宋" w:hint="eastAsia"/>
          <w:sz w:val="32"/>
          <w:szCs w:val="32"/>
        </w:rPr>
        <w:t>华龙区公务员管理局、华龙区</w:t>
      </w:r>
      <w:r>
        <w:rPr>
          <w:rFonts w:ascii="仿宋_GB2312" w:eastAsia="仿宋_GB2312" w:hint="eastAsia"/>
          <w:sz w:val="32"/>
          <w:szCs w:val="32"/>
        </w:rPr>
        <w:t>机关事业单位社会保障中心、华龙区人才劳务中心、华龙区劳动就业中心、</w:t>
      </w:r>
      <w:r>
        <w:rPr>
          <w:rFonts w:ascii="仿宋" w:eastAsia="仿宋" w:hAnsi="仿宋" w:hint="eastAsia"/>
          <w:sz w:val="32"/>
          <w:szCs w:val="32"/>
        </w:rPr>
        <w:t>华龙区教育培训中心、濮阳市第四技工学校</w:t>
      </w:r>
      <w:r>
        <w:rPr>
          <w:rFonts w:ascii="仿宋_GB2312" w:eastAsia="仿宋_GB2312" w:hint="eastAsia"/>
          <w:sz w:val="32"/>
          <w:szCs w:val="32"/>
        </w:rPr>
        <w:t>6个归口预算管理单位。</w:t>
      </w:r>
    </w:p>
    <w:p w14:paraId="4CC56B2D" w14:textId="77777777" w:rsidR="00683108" w:rsidRDefault="00683108">
      <w:pPr>
        <w:rPr>
          <w:rFonts w:ascii="仿宋" w:eastAsia="仿宋" w:hAnsi="仿宋"/>
          <w:sz w:val="32"/>
          <w:szCs w:val="32"/>
        </w:rPr>
      </w:pPr>
    </w:p>
    <w:p w14:paraId="4CAD7503" w14:textId="77777777" w:rsidR="00683108" w:rsidRDefault="00683108">
      <w:pPr>
        <w:ind w:firstLineChars="200" w:firstLine="640"/>
        <w:rPr>
          <w:rFonts w:ascii="黑体" w:eastAsia="黑体" w:hAnsi="黑体"/>
          <w:sz w:val="32"/>
          <w:szCs w:val="32"/>
        </w:rPr>
      </w:pPr>
    </w:p>
    <w:p w14:paraId="356EE1DC" w14:textId="77777777" w:rsidR="00683108" w:rsidRDefault="00683108">
      <w:pPr>
        <w:pStyle w:val="a7"/>
        <w:topLinePunct/>
        <w:spacing w:before="0" w:beforeAutospacing="0" w:after="0" w:afterAutospacing="0" w:line="360" w:lineRule="auto"/>
        <w:jc w:val="center"/>
        <w:rPr>
          <w:rFonts w:ascii="黑体" w:eastAsia="黑体" w:hAnsi="黑体"/>
          <w:sz w:val="36"/>
          <w:szCs w:val="32"/>
        </w:rPr>
      </w:pPr>
    </w:p>
    <w:p w14:paraId="79DB92BB" w14:textId="77777777" w:rsidR="00683108" w:rsidRDefault="00683108">
      <w:pPr>
        <w:pStyle w:val="a7"/>
        <w:topLinePunct/>
        <w:spacing w:before="0" w:beforeAutospacing="0" w:after="0" w:afterAutospacing="0" w:line="360" w:lineRule="auto"/>
        <w:jc w:val="center"/>
        <w:rPr>
          <w:rFonts w:ascii="黑体" w:eastAsia="黑体" w:hAnsi="黑体"/>
          <w:sz w:val="36"/>
          <w:szCs w:val="32"/>
        </w:rPr>
      </w:pPr>
    </w:p>
    <w:p w14:paraId="3C87D81A" w14:textId="77777777" w:rsidR="00683108" w:rsidRDefault="00683108">
      <w:pPr>
        <w:pStyle w:val="a7"/>
        <w:topLinePunct/>
        <w:spacing w:before="0" w:beforeAutospacing="0" w:after="0" w:afterAutospacing="0" w:line="360" w:lineRule="auto"/>
        <w:jc w:val="center"/>
        <w:rPr>
          <w:rFonts w:ascii="黑体" w:eastAsia="黑体" w:hAnsi="黑体"/>
          <w:sz w:val="36"/>
          <w:szCs w:val="32"/>
        </w:rPr>
      </w:pPr>
    </w:p>
    <w:p w14:paraId="427A3137" w14:textId="77777777" w:rsidR="00683108" w:rsidRDefault="00295B40">
      <w:pPr>
        <w:pStyle w:val="a7"/>
        <w:topLinePunct/>
        <w:spacing w:before="0" w:beforeAutospacing="0" w:after="0" w:afterAutospacing="0" w:line="360" w:lineRule="auto"/>
        <w:jc w:val="center"/>
        <w:rPr>
          <w:rFonts w:ascii="Calibri" w:hAnsi="Calibri"/>
          <w:sz w:val="22"/>
          <w:szCs w:val="21"/>
        </w:rPr>
      </w:pPr>
      <w:r>
        <w:rPr>
          <w:rFonts w:ascii="黑体" w:eastAsia="黑体" w:hAnsi="黑体" w:hint="eastAsia"/>
          <w:sz w:val="36"/>
          <w:szCs w:val="32"/>
        </w:rPr>
        <w:t>第二部分</w:t>
      </w:r>
    </w:p>
    <w:p w14:paraId="64BEE7AA" w14:textId="77777777" w:rsidR="00683108" w:rsidRDefault="00295B40">
      <w:pPr>
        <w:pStyle w:val="a7"/>
        <w:topLinePunct/>
        <w:spacing w:before="0" w:beforeAutospacing="0" w:after="0" w:afterAutospacing="0" w:line="360" w:lineRule="auto"/>
        <w:jc w:val="center"/>
        <w:rPr>
          <w:rFonts w:ascii="Calibri" w:hAnsi="Calibri"/>
          <w:sz w:val="22"/>
          <w:szCs w:val="21"/>
        </w:rPr>
      </w:pPr>
      <w:r>
        <w:rPr>
          <w:rFonts w:ascii="黑体" w:eastAsia="黑体" w:hAnsi="黑体" w:hint="eastAsia"/>
          <w:sz w:val="36"/>
          <w:szCs w:val="32"/>
        </w:rPr>
        <w:t>2019年部门预算情况说明</w:t>
      </w:r>
    </w:p>
    <w:p w14:paraId="0ACA590D" w14:textId="77777777" w:rsidR="00683108" w:rsidRDefault="00683108">
      <w:pPr>
        <w:ind w:firstLineChars="200" w:firstLine="640"/>
        <w:rPr>
          <w:rFonts w:ascii="华文仿宋" w:eastAsia="华文仿宋" w:hAnsi="华文仿宋"/>
          <w:sz w:val="32"/>
          <w:szCs w:val="32"/>
        </w:rPr>
      </w:pPr>
    </w:p>
    <w:p w14:paraId="0FC6F79B" w14:textId="77777777" w:rsidR="00683108" w:rsidRDefault="00295B40">
      <w:pPr>
        <w:ind w:firstLineChars="200" w:firstLine="640"/>
        <w:rPr>
          <w:rFonts w:ascii="黑体" w:eastAsia="黑体" w:hAnsi="黑体"/>
          <w:sz w:val="32"/>
          <w:szCs w:val="32"/>
        </w:rPr>
      </w:pPr>
      <w:r>
        <w:rPr>
          <w:rFonts w:ascii="黑体" w:eastAsia="黑体" w:hAnsi="黑体" w:hint="eastAsia"/>
          <w:sz w:val="32"/>
          <w:szCs w:val="32"/>
        </w:rPr>
        <w:t>一、本级预算和所属单位预算在内的汇总预算总体情况</w:t>
      </w:r>
    </w:p>
    <w:p w14:paraId="5F15AB68" w14:textId="33BA7436" w:rsidR="00683108" w:rsidRDefault="00295B40">
      <w:pPr>
        <w:ind w:firstLineChars="200" w:firstLine="640"/>
        <w:rPr>
          <w:rFonts w:ascii="仿宋" w:eastAsia="仿宋" w:hAnsi="仿宋"/>
          <w:sz w:val="32"/>
          <w:szCs w:val="32"/>
        </w:rPr>
      </w:pPr>
      <w:r>
        <w:rPr>
          <w:rFonts w:ascii="仿宋" w:eastAsia="仿宋" w:hAnsi="仿宋" w:hint="eastAsia"/>
          <w:sz w:val="32"/>
          <w:szCs w:val="32"/>
        </w:rPr>
        <w:t>2019年本级预算和所属单位预算在内的汇总预算收入总计405</w:t>
      </w:r>
      <w:r w:rsidR="007A5315">
        <w:rPr>
          <w:rFonts w:ascii="仿宋" w:eastAsia="仿宋" w:hAnsi="仿宋"/>
          <w:sz w:val="32"/>
          <w:szCs w:val="32"/>
        </w:rPr>
        <w:t>3.7</w:t>
      </w:r>
      <w:r>
        <w:rPr>
          <w:rFonts w:ascii="仿宋" w:eastAsia="仿宋" w:hAnsi="仿宋" w:hint="eastAsia"/>
          <w:sz w:val="32"/>
          <w:szCs w:val="32"/>
        </w:rPr>
        <w:t>万元，支出总计405</w:t>
      </w:r>
      <w:r w:rsidR="007A5315">
        <w:rPr>
          <w:rFonts w:ascii="仿宋" w:eastAsia="仿宋" w:hAnsi="仿宋"/>
          <w:sz w:val="32"/>
          <w:szCs w:val="32"/>
        </w:rPr>
        <w:t>3.7</w:t>
      </w:r>
      <w:r>
        <w:rPr>
          <w:rFonts w:ascii="仿宋" w:eastAsia="仿宋" w:hAnsi="仿宋" w:hint="eastAsia"/>
          <w:sz w:val="32"/>
          <w:szCs w:val="32"/>
        </w:rPr>
        <w:t>万元。其中：华龙区</w:t>
      </w:r>
      <w:proofErr w:type="gramStart"/>
      <w:r>
        <w:rPr>
          <w:rFonts w:ascii="仿宋" w:eastAsia="仿宋" w:hAnsi="仿宋" w:hint="eastAsia"/>
          <w:sz w:val="32"/>
          <w:szCs w:val="32"/>
        </w:rPr>
        <w:t>人社局</w:t>
      </w:r>
      <w:proofErr w:type="gramEnd"/>
      <w:r>
        <w:rPr>
          <w:rFonts w:ascii="仿宋" w:eastAsia="仿宋" w:hAnsi="仿宋" w:hint="eastAsia"/>
          <w:sz w:val="32"/>
          <w:szCs w:val="32"/>
        </w:rPr>
        <w:t>财政预算收入2969.34万元，财政预算支出2969.34万元、；华龙区公务员管理局财政预算收入33.86万元，财政预算支出33.86万元；华龙区人才劳务中心财政预算收入</w:t>
      </w:r>
      <w:r w:rsidR="007A5315">
        <w:rPr>
          <w:rFonts w:ascii="仿宋" w:eastAsia="仿宋" w:hAnsi="仿宋" w:hint="eastAsia"/>
          <w:sz w:val="32"/>
          <w:szCs w:val="32"/>
        </w:rPr>
        <w:t>8</w:t>
      </w:r>
      <w:r w:rsidR="007A5315">
        <w:rPr>
          <w:rFonts w:ascii="仿宋" w:eastAsia="仿宋" w:hAnsi="仿宋"/>
          <w:sz w:val="32"/>
          <w:szCs w:val="32"/>
        </w:rPr>
        <w:t>7.3</w:t>
      </w:r>
      <w:r>
        <w:rPr>
          <w:rFonts w:ascii="仿宋" w:eastAsia="仿宋" w:hAnsi="仿宋" w:hint="eastAsia"/>
          <w:sz w:val="32"/>
          <w:szCs w:val="32"/>
        </w:rPr>
        <w:t>万元，财政预算支出</w:t>
      </w:r>
      <w:r w:rsidR="007A5315">
        <w:rPr>
          <w:rFonts w:ascii="仿宋" w:eastAsia="仿宋" w:hAnsi="仿宋"/>
          <w:sz w:val="32"/>
          <w:szCs w:val="32"/>
        </w:rPr>
        <w:t>87.3</w:t>
      </w:r>
      <w:r>
        <w:rPr>
          <w:rFonts w:ascii="仿宋" w:eastAsia="仿宋" w:hAnsi="仿宋" w:hint="eastAsia"/>
          <w:sz w:val="32"/>
          <w:szCs w:val="32"/>
        </w:rPr>
        <w:t>万元；华龙区劳动就业中心财政预算收入617.42万元，财政预算支出617.42万元；华龙区机关事业单位社会保障中心财政预算收入99.32万元，财政预算支出99.32万元；华龙区教育培训中心财政预算收入108.15万元，财政预算支出108.15万元；濮阳市第四技工学校财政预算收入138.31万元，财政预算支出138.31万元；</w:t>
      </w:r>
    </w:p>
    <w:p w14:paraId="5D5D942A" w14:textId="77777777" w:rsidR="00683108" w:rsidRDefault="00295B40">
      <w:pPr>
        <w:ind w:firstLineChars="200" w:firstLine="640"/>
        <w:rPr>
          <w:rFonts w:ascii="黑体" w:eastAsia="黑体" w:hAnsi="黑体"/>
          <w:sz w:val="32"/>
          <w:szCs w:val="32"/>
        </w:rPr>
      </w:pPr>
      <w:r>
        <w:rPr>
          <w:rFonts w:ascii="黑体" w:eastAsia="黑体" w:hAnsi="黑体" w:hint="eastAsia"/>
          <w:sz w:val="32"/>
          <w:szCs w:val="32"/>
        </w:rPr>
        <w:t>二、部门预算收支增减变动情况</w:t>
      </w:r>
    </w:p>
    <w:p w14:paraId="6A09F1DC" w14:textId="4C2A5121" w:rsidR="00683108" w:rsidRDefault="00295B40">
      <w:pPr>
        <w:ind w:firstLineChars="200" w:firstLine="640"/>
        <w:rPr>
          <w:rFonts w:ascii="仿宋" w:eastAsia="仿宋" w:hAnsi="仿宋"/>
          <w:sz w:val="32"/>
          <w:szCs w:val="32"/>
        </w:rPr>
      </w:pPr>
      <w:r>
        <w:rPr>
          <w:rFonts w:ascii="仿宋" w:eastAsia="仿宋" w:hAnsi="仿宋"/>
          <w:sz w:val="32"/>
          <w:szCs w:val="32"/>
        </w:rPr>
        <w:t>201</w:t>
      </w:r>
      <w:r>
        <w:rPr>
          <w:rFonts w:ascii="仿宋" w:eastAsia="仿宋" w:hAnsi="仿宋" w:hint="eastAsia"/>
          <w:sz w:val="32"/>
          <w:szCs w:val="32"/>
        </w:rPr>
        <w:t>9年本级预算和所属单位预算在内的汇总预算收入总计405</w:t>
      </w:r>
      <w:r w:rsidR="004B2937">
        <w:rPr>
          <w:rFonts w:ascii="仿宋" w:eastAsia="仿宋" w:hAnsi="仿宋"/>
          <w:sz w:val="32"/>
          <w:szCs w:val="32"/>
        </w:rPr>
        <w:t>3.7</w:t>
      </w:r>
      <w:r>
        <w:rPr>
          <w:rFonts w:ascii="仿宋" w:eastAsia="仿宋" w:hAnsi="仿宋" w:hint="eastAsia"/>
          <w:sz w:val="32"/>
          <w:szCs w:val="32"/>
        </w:rPr>
        <w:t>万元，支出总计405</w:t>
      </w:r>
      <w:r w:rsidR="004B2937">
        <w:rPr>
          <w:rFonts w:ascii="仿宋" w:eastAsia="仿宋" w:hAnsi="仿宋"/>
          <w:sz w:val="32"/>
          <w:szCs w:val="32"/>
        </w:rPr>
        <w:t>3.7</w:t>
      </w:r>
      <w:r>
        <w:rPr>
          <w:rFonts w:ascii="仿宋" w:eastAsia="仿宋" w:hAnsi="仿宋" w:hint="eastAsia"/>
          <w:sz w:val="32"/>
          <w:szCs w:val="32"/>
        </w:rPr>
        <w:t>万元。其中：基本支出22</w:t>
      </w:r>
      <w:r w:rsidR="004B2937">
        <w:rPr>
          <w:rFonts w:ascii="仿宋" w:eastAsia="仿宋" w:hAnsi="仿宋"/>
          <w:sz w:val="32"/>
          <w:szCs w:val="32"/>
        </w:rPr>
        <w:t>31.7</w:t>
      </w:r>
      <w:r>
        <w:rPr>
          <w:rFonts w:ascii="仿宋" w:eastAsia="仿宋" w:hAnsi="仿宋" w:hint="eastAsia"/>
          <w:sz w:val="32"/>
          <w:szCs w:val="32"/>
        </w:rPr>
        <w:t>万元，占比55</w:t>
      </w:r>
      <w:r w:rsidR="004B2937">
        <w:rPr>
          <w:rFonts w:ascii="仿宋" w:eastAsia="仿宋" w:hAnsi="仿宋"/>
          <w:sz w:val="32"/>
          <w:szCs w:val="32"/>
        </w:rPr>
        <w:t>.1</w:t>
      </w:r>
      <w:r>
        <w:rPr>
          <w:rFonts w:ascii="仿宋" w:eastAsia="仿宋" w:hAnsi="仿宋" w:hint="eastAsia"/>
          <w:sz w:val="32"/>
          <w:szCs w:val="32"/>
        </w:rPr>
        <w:t>%，项目支出</w:t>
      </w:r>
      <w:r w:rsidR="004B2937">
        <w:rPr>
          <w:rFonts w:ascii="仿宋" w:eastAsia="仿宋" w:hAnsi="仿宋"/>
          <w:sz w:val="32"/>
          <w:szCs w:val="32"/>
        </w:rPr>
        <w:t>1822</w:t>
      </w:r>
      <w:r>
        <w:rPr>
          <w:rFonts w:ascii="仿宋" w:eastAsia="仿宋" w:hAnsi="仿宋" w:hint="eastAsia"/>
          <w:sz w:val="32"/>
          <w:szCs w:val="32"/>
        </w:rPr>
        <w:t>万元，占比</w:t>
      </w:r>
      <w:r w:rsidR="004B2937">
        <w:rPr>
          <w:rFonts w:ascii="仿宋" w:eastAsia="仿宋" w:hAnsi="仿宋"/>
          <w:sz w:val="32"/>
          <w:szCs w:val="32"/>
        </w:rPr>
        <w:t>44.9</w:t>
      </w:r>
      <w:r>
        <w:rPr>
          <w:rFonts w:ascii="仿宋" w:eastAsia="仿宋" w:hAnsi="仿宋" w:hint="eastAsia"/>
          <w:sz w:val="32"/>
          <w:szCs w:val="32"/>
        </w:rPr>
        <w:t>%。</w:t>
      </w:r>
    </w:p>
    <w:p w14:paraId="1A9086A0" w14:textId="37D565FF" w:rsidR="00683108" w:rsidRDefault="00295B40">
      <w:pPr>
        <w:ind w:firstLineChars="200" w:firstLine="640"/>
        <w:rPr>
          <w:rFonts w:ascii="仿宋" w:eastAsia="仿宋" w:hAnsi="仿宋"/>
          <w:sz w:val="32"/>
          <w:szCs w:val="32"/>
        </w:rPr>
      </w:pPr>
      <w:r>
        <w:rPr>
          <w:rFonts w:ascii="仿宋" w:eastAsia="仿宋" w:hAnsi="仿宋" w:hint="eastAsia"/>
          <w:sz w:val="32"/>
          <w:szCs w:val="32"/>
        </w:rPr>
        <w:t>2019年本级预算和所属单位预算在内的汇总预算较上</w:t>
      </w:r>
      <w:r>
        <w:rPr>
          <w:rFonts w:ascii="仿宋" w:eastAsia="仿宋" w:hAnsi="仿宋" w:hint="eastAsia"/>
          <w:sz w:val="32"/>
          <w:szCs w:val="32"/>
        </w:rPr>
        <w:lastRenderedPageBreak/>
        <w:t>年减少336.3万元，减少8</w:t>
      </w:r>
      <w:r w:rsidR="00CA6AE7">
        <w:rPr>
          <w:rFonts w:ascii="仿宋" w:eastAsia="仿宋" w:hAnsi="仿宋"/>
          <w:sz w:val="32"/>
          <w:szCs w:val="32"/>
        </w:rPr>
        <w:t>.2</w:t>
      </w:r>
      <w:r>
        <w:rPr>
          <w:rFonts w:ascii="仿宋" w:eastAsia="仿宋" w:hAnsi="仿宋"/>
          <w:sz w:val="32"/>
          <w:szCs w:val="32"/>
        </w:rPr>
        <w:t>%</w:t>
      </w:r>
      <w:r>
        <w:rPr>
          <w:rFonts w:ascii="仿宋" w:eastAsia="仿宋" w:hAnsi="仿宋" w:hint="eastAsia"/>
          <w:sz w:val="32"/>
          <w:szCs w:val="32"/>
        </w:rPr>
        <w:t>。主要原因是按照厉行节约有关要求，压减一般性支出、严控政策及重点专项经费支出，以及一次性、临时性项目支出的减少。</w:t>
      </w:r>
    </w:p>
    <w:p w14:paraId="35896BB6" w14:textId="77777777" w:rsidR="00683108" w:rsidRDefault="00295B40">
      <w:pPr>
        <w:ind w:firstLineChars="200" w:firstLine="640"/>
        <w:rPr>
          <w:rFonts w:ascii="黑体" w:eastAsia="黑体" w:hAnsi="黑体"/>
          <w:sz w:val="32"/>
          <w:szCs w:val="32"/>
        </w:rPr>
      </w:pPr>
      <w:r>
        <w:rPr>
          <w:rFonts w:ascii="黑体" w:eastAsia="黑体" w:hAnsi="黑体" w:hint="eastAsia"/>
          <w:sz w:val="32"/>
          <w:szCs w:val="32"/>
        </w:rPr>
        <w:t>三、机关运行经费安排情况</w:t>
      </w:r>
    </w:p>
    <w:p w14:paraId="73F5F8CF" w14:textId="3DCADB86" w:rsidR="00683108" w:rsidRDefault="00295B40">
      <w:pPr>
        <w:ind w:firstLineChars="200" w:firstLine="640"/>
        <w:rPr>
          <w:rFonts w:ascii="仿宋" w:eastAsia="仿宋" w:hAnsi="仿宋"/>
          <w:sz w:val="32"/>
          <w:szCs w:val="32"/>
        </w:rPr>
      </w:pPr>
      <w:r>
        <w:rPr>
          <w:rFonts w:ascii="仿宋" w:eastAsia="仿宋" w:hAnsi="仿宋"/>
          <w:sz w:val="32"/>
          <w:szCs w:val="32"/>
        </w:rPr>
        <w:t>201</w:t>
      </w:r>
      <w:r>
        <w:rPr>
          <w:rFonts w:ascii="仿宋" w:eastAsia="仿宋" w:hAnsi="仿宋" w:hint="eastAsia"/>
          <w:sz w:val="32"/>
          <w:szCs w:val="32"/>
        </w:rPr>
        <w:t>9年本部门机关运行经费安排</w:t>
      </w:r>
      <w:r w:rsidR="00CA6AE7">
        <w:rPr>
          <w:rFonts w:ascii="仿宋" w:eastAsia="仿宋" w:hAnsi="仿宋"/>
          <w:sz w:val="32"/>
          <w:szCs w:val="32"/>
        </w:rPr>
        <w:t>101.20</w:t>
      </w:r>
      <w:r>
        <w:rPr>
          <w:rFonts w:ascii="仿宋" w:eastAsia="仿宋" w:hAnsi="仿宋" w:hint="eastAsia"/>
          <w:sz w:val="32"/>
          <w:szCs w:val="32"/>
        </w:rPr>
        <w:t>万元，主要用于办公费、印刷费、“三公”经费、差旅费、培训费、物业费，维修维护费。</w:t>
      </w:r>
    </w:p>
    <w:p w14:paraId="3E571948" w14:textId="77777777" w:rsidR="00683108" w:rsidRDefault="00295B40">
      <w:pPr>
        <w:ind w:firstLineChars="200" w:firstLine="640"/>
        <w:rPr>
          <w:rFonts w:ascii="黑体" w:eastAsia="黑体" w:hAnsi="黑体"/>
          <w:sz w:val="32"/>
          <w:szCs w:val="32"/>
        </w:rPr>
      </w:pPr>
      <w:r>
        <w:rPr>
          <w:rFonts w:ascii="黑体" w:eastAsia="黑体" w:hAnsi="黑体" w:hint="eastAsia"/>
          <w:sz w:val="32"/>
          <w:szCs w:val="32"/>
        </w:rPr>
        <w:t>四、“三公”经费安排情况</w:t>
      </w:r>
    </w:p>
    <w:p w14:paraId="2E71B134" w14:textId="4800BC11" w:rsidR="00683108" w:rsidRDefault="00295B40">
      <w:pPr>
        <w:ind w:firstLineChars="200" w:firstLine="640"/>
        <w:rPr>
          <w:rFonts w:ascii="仿宋" w:eastAsia="仿宋" w:hAnsi="仿宋"/>
          <w:sz w:val="32"/>
          <w:szCs w:val="32"/>
        </w:rPr>
      </w:pPr>
      <w:r>
        <w:rPr>
          <w:rFonts w:ascii="仿宋" w:eastAsia="仿宋" w:hAnsi="仿宋"/>
          <w:sz w:val="32"/>
          <w:szCs w:val="32"/>
        </w:rPr>
        <w:t>201</w:t>
      </w:r>
      <w:r>
        <w:rPr>
          <w:rFonts w:ascii="仿宋" w:eastAsia="仿宋" w:hAnsi="仿宋" w:hint="eastAsia"/>
          <w:sz w:val="32"/>
          <w:szCs w:val="32"/>
        </w:rPr>
        <w:t>9年本部门“三公”经费预算</w:t>
      </w:r>
      <w:r w:rsidR="00CA6AE7">
        <w:rPr>
          <w:rFonts w:ascii="仿宋" w:eastAsia="仿宋" w:hAnsi="仿宋" w:hint="eastAsia"/>
          <w:sz w:val="32"/>
          <w:szCs w:val="32"/>
        </w:rPr>
        <w:t>2</w:t>
      </w:r>
      <w:r w:rsidR="00CA6AE7">
        <w:rPr>
          <w:rFonts w:ascii="仿宋" w:eastAsia="仿宋" w:hAnsi="仿宋"/>
          <w:sz w:val="32"/>
          <w:szCs w:val="32"/>
        </w:rPr>
        <w:t>.02</w:t>
      </w:r>
      <w:r>
        <w:rPr>
          <w:rFonts w:ascii="仿宋" w:eastAsia="仿宋" w:hAnsi="仿宋" w:hint="eastAsia"/>
          <w:sz w:val="32"/>
          <w:szCs w:val="32"/>
        </w:rPr>
        <w:t>万元，较上年减少6.45万元，主要原因是由于公车改革后，公车运行数量减少，运行维护成本降低，以及严格执行相关规定，厉行勤俭节约贯彻落实中央八项规定，压减“三公”经费。</w:t>
      </w:r>
    </w:p>
    <w:p w14:paraId="5AA7EDC2" w14:textId="77777777" w:rsidR="00683108" w:rsidRDefault="00295B40">
      <w:pPr>
        <w:ind w:firstLineChars="200" w:firstLine="640"/>
        <w:rPr>
          <w:rFonts w:ascii="仿宋" w:eastAsia="仿宋" w:hAnsi="仿宋"/>
          <w:sz w:val="32"/>
          <w:szCs w:val="32"/>
        </w:rPr>
      </w:pPr>
      <w:r>
        <w:rPr>
          <w:rFonts w:ascii="仿宋" w:eastAsia="仿宋" w:hAnsi="仿宋" w:hint="eastAsia"/>
          <w:sz w:val="32"/>
          <w:szCs w:val="32"/>
        </w:rPr>
        <w:t>1.因公出国（境）费0万元；</w:t>
      </w:r>
    </w:p>
    <w:p w14:paraId="77590B75" w14:textId="77777777" w:rsidR="00683108" w:rsidRDefault="00295B40">
      <w:pPr>
        <w:ind w:firstLineChars="200" w:firstLine="640"/>
        <w:rPr>
          <w:rFonts w:ascii="仿宋" w:eastAsia="仿宋" w:hAnsi="仿宋"/>
          <w:sz w:val="32"/>
          <w:szCs w:val="32"/>
        </w:rPr>
      </w:pPr>
      <w:r>
        <w:rPr>
          <w:rFonts w:ascii="仿宋" w:eastAsia="仿宋" w:hAnsi="仿宋" w:hint="eastAsia"/>
          <w:sz w:val="32"/>
          <w:szCs w:val="32"/>
        </w:rPr>
        <w:t>2.公务用车运行及维护费2万元，其中：公务用车购置0万元，公务用车运行费2万元。</w:t>
      </w:r>
    </w:p>
    <w:p w14:paraId="2E197B7F" w14:textId="2C747CCA" w:rsidR="00683108" w:rsidRDefault="00295B40">
      <w:pPr>
        <w:ind w:firstLineChars="200" w:firstLine="640"/>
        <w:rPr>
          <w:rFonts w:ascii="仿宋" w:eastAsia="仿宋" w:hAnsi="仿宋"/>
          <w:sz w:val="32"/>
          <w:szCs w:val="32"/>
        </w:rPr>
      </w:pPr>
      <w:r>
        <w:rPr>
          <w:rFonts w:ascii="仿宋" w:eastAsia="仿宋" w:hAnsi="仿宋" w:hint="eastAsia"/>
          <w:sz w:val="32"/>
          <w:szCs w:val="32"/>
        </w:rPr>
        <w:t>3.公务接待费</w:t>
      </w:r>
      <w:r w:rsidR="00CA6AE7">
        <w:rPr>
          <w:rFonts w:ascii="仿宋" w:eastAsia="仿宋" w:hAnsi="仿宋"/>
          <w:sz w:val="32"/>
          <w:szCs w:val="32"/>
        </w:rPr>
        <w:t>0.02</w:t>
      </w:r>
      <w:r>
        <w:rPr>
          <w:rFonts w:ascii="仿宋" w:eastAsia="仿宋" w:hAnsi="仿宋" w:hint="eastAsia"/>
          <w:sz w:val="32"/>
          <w:szCs w:val="32"/>
        </w:rPr>
        <w:t>万元</w:t>
      </w:r>
    </w:p>
    <w:p w14:paraId="22A37182" w14:textId="77777777" w:rsidR="00683108" w:rsidRDefault="00295B40">
      <w:pPr>
        <w:ind w:firstLineChars="200" w:firstLine="640"/>
        <w:rPr>
          <w:rFonts w:ascii="仿宋" w:eastAsia="仿宋" w:hAnsi="仿宋"/>
          <w:sz w:val="32"/>
          <w:szCs w:val="32"/>
        </w:rPr>
      </w:pPr>
      <w:r>
        <w:rPr>
          <w:rFonts w:ascii="黑体" w:eastAsia="黑体" w:hAnsi="黑体" w:hint="eastAsia"/>
          <w:sz w:val="32"/>
          <w:szCs w:val="32"/>
        </w:rPr>
        <w:t>五、政府采购安排情况</w:t>
      </w:r>
    </w:p>
    <w:p w14:paraId="73464ECE" w14:textId="77777777" w:rsidR="00683108" w:rsidRDefault="00295B40">
      <w:pPr>
        <w:ind w:firstLineChars="200" w:firstLine="640"/>
        <w:rPr>
          <w:rFonts w:ascii="仿宋" w:eastAsia="仿宋" w:hAnsi="仿宋"/>
          <w:sz w:val="32"/>
          <w:szCs w:val="32"/>
        </w:rPr>
      </w:pPr>
      <w:r>
        <w:rPr>
          <w:rFonts w:ascii="仿宋" w:eastAsia="仿宋" w:hAnsi="仿宋"/>
          <w:sz w:val="32"/>
          <w:szCs w:val="32"/>
        </w:rPr>
        <w:t>201</w:t>
      </w:r>
      <w:r>
        <w:rPr>
          <w:rFonts w:ascii="仿宋" w:eastAsia="仿宋" w:hAnsi="仿宋" w:hint="eastAsia"/>
          <w:sz w:val="32"/>
          <w:szCs w:val="32"/>
        </w:rPr>
        <w:t>9年本部门无政府采购预算安排。</w:t>
      </w:r>
    </w:p>
    <w:p w14:paraId="6B4A3915" w14:textId="77777777" w:rsidR="00683108" w:rsidRDefault="00295B40">
      <w:pPr>
        <w:ind w:firstLineChars="200" w:firstLine="640"/>
        <w:rPr>
          <w:rFonts w:ascii="黑体" w:eastAsia="黑体" w:hAnsi="黑体"/>
          <w:sz w:val="32"/>
          <w:szCs w:val="32"/>
        </w:rPr>
      </w:pPr>
      <w:r>
        <w:rPr>
          <w:rFonts w:ascii="黑体" w:eastAsia="黑体" w:hAnsi="黑体" w:hint="eastAsia"/>
          <w:sz w:val="32"/>
          <w:szCs w:val="32"/>
        </w:rPr>
        <w:t>六、政府性基金预算安排情况</w:t>
      </w:r>
    </w:p>
    <w:p w14:paraId="197CCB66" w14:textId="77777777" w:rsidR="00683108" w:rsidRDefault="00295B40">
      <w:pPr>
        <w:ind w:firstLineChars="200" w:firstLine="640"/>
        <w:rPr>
          <w:rFonts w:ascii="仿宋" w:eastAsia="仿宋" w:hAnsi="仿宋"/>
          <w:sz w:val="32"/>
          <w:szCs w:val="32"/>
        </w:rPr>
      </w:pPr>
      <w:r>
        <w:rPr>
          <w:rFonts w:ascii="仿宋" w:eastAsia="仿宋" w:hAnsi="仿宋" w:hint="eastAsia"/>
          <w:sz w:val="32"/>
          <w:szCs w:val="32"/>
        </w:rPr>
        <w:t>本部门无使用政府性基金预算安排的支出。</w:t>
      </w:r>
    </w:p>
    <w:p w14:paraId="6393C9C4" w14:textId="77777777" w:rsidR="00683108" w:rsidRDefault="00295B40" w:rsidP="00295B40">
      <w:pPr>
        <w:ind w:firstLineChars="200" w:firstLine="640"/>
        <w:rPr>
          <w:rFonts w:ascii="黑体" w:eastAsia="黑体" w:hAnsi="黑体"/>
          <w:sz w:val="32"/>
          <w:szCs w:val="32"/>
        </w:rPr>
      </w:pPr>
      <w:r>
        <w:rPr>
          <w:rFonts w:ascii="黑体" w:eastAsia="黑体" w:hAnsi="黑体" w:hint="eastAsia"/>
          <w:sz w:val="32"/>
          <w:szCs w:val="32"/>
        </w:rPr>
        <w:t>七、</w:t>
      </w:r>
      <w:r>
        <w:rPr>
          <w:rFonts w:ascii="黑体" w:eastAsia="黑体" w:hAnsi="黑体"/>
          <w:sz w:val="32"/>
          <w:szCs w:val="32"/>
        </w:rPr>
        <w:t>国有资产占用情况</w:t>
      </w:r>
    </w:p>
    <w:p w14:paraId="37B04982" w14:textId="77777777" w:rsidR="00683108" w:rsidRDefault="00295B40">
      <w:pPr>
        <w:ind w:firstLineChars="200" w:firstLine="640"/>
        <w:rPr>
          <w:rFonts w:ascii="仿宋" w:eastAsia="仿宋" w:hAnsi="仿宋"/>
          <w:sz w:val="32"/>
          <w:szCs w:val="32"/>
        </w:rPr>
      </w:pPr>
      <w:r>
        <w:rPr>
          <w:rFonts w:ascii="仿宋" w:eastAsia="仿宋" w:hAnsi="仿宋"/>
          <w:sz w:val="32"/>
          <w:szCs w:val="32"/>
        </w:rPr>
        <w:t>截止201</w:t>
      </w:r>
      <w:r>
        <w:rPr>
          <w:rFonts w:ascii="仿宋" w:eastAsia="仿宋" w:hAnsi="仿宋" w:hint="eastAsia"/>
          <w:sz w:val="32"/>
          <w:szCs w:val="32"/>
        </w:rPr>
        <w:t>8年末，本部门共有车辆1辆，其中：一般公</w:t>
      </w:r>
      <w:r>
        <w:rPr>
          <w:rFonts w:ascii="仿宋" w:eastAsia="仿宋" w:hAnsi="仿宋" w:hint="eastAsia"/>
          <w:sz w:val="32"/>
          <w:szCs w:val="32"/>
        </w:rPr>
        <w:lastRenderedPageBreak/>
        <w:t>务用车1辆、一般执法执勤用车0辆、特种专业技术用车0辆，其他用车0辆；单位价值</w:t>
      </w:r>
      <w:r>
        <w:rPr>
          <w:rFonts w:ascii="仿宋" w:eastAsia="仿宋" w:hAnsi="仿宋"/>
          <w:sz w:val="32"/>
          <w:szCs w:val="32"/>
        </w:rPr>
        <w:t>50</w:t>
      </w:r>
      <w:r>
        <w:rPr>
          <w:rFonts w:ascii="仿宋" w:eastAsia="仿宋" w:hAnsi="仿宋" w:hint="eastAsia"/>
          <w:sz w:val="32"/>
          <w:szCs w:val="32"/>
        </w:rPr>
        <w:t>万元以上通用设备0台（套），单位价值</w:t>
      </w:r>
      <w:r>
        <w:rPr>
          <w:rFonts w:ascii="仿宋" w:eastAsia="仿宋" w:hAnsi="仿宋"/>
          <w:sz w:val="32"/>
          <w:szCs w:val="32"/>
        </w:rPr>
        <w:t>100</w:t>
      </w:r>
      <w:r>
        <w:rPr>
          <w:rFonts w:ascii="仿宋" w:eastAsia="仿宋" w:hAnsi="仿宋" w:hint="eastAsia"/>
          <w:sz w:val="32"/>
          <w:szCs w:val="32"/>
        </w:rPr>
        <w:t>万元以上专用设备0台（套）。</w:t>
      </w:r>
    </w:p>
    <w:p w14:paraId="0100C9E3" w14:textId="77777777" w:rsidR="00683108" w:rsidRDefault="00295B40">
      <w:pPr>
        <w:ind w:firstLineChars="200" w:firstLine="640"/>
        <w:rPr>
          <w:rFonts w:ascii="黑体" w:eastAsia="黑体" w:hAnsi="黑体"/>
          <w:sz w:val="32"/>
          <w:szCs w:val="32"/>
        </w:rPr>
      </w:pPr>
      <w:r>
        <w:rPr>
          <w:rFonts w:ascii="黑体" w:eastAsia="黑体" w:hAnsi="黑体" w:hint="eastAsia"/>
          <w:sz w:val="32"/>
          <w:szCs w:val="32"/>
        </w:rPr>
        <w:t>八、预算绩效管理工作开展情况</w:t>
      </w:r>
    </w:p>
    <w:p w14:paraId="164DABC9" w14:textId="77777777" w:rsidR="00683108" w:rsidRDefault="00295B40">
      <w:pPr>
        <w:ind w:firstLineChars="200" w:firstLine="640"/>
        <w:rPr>
          <w:rFonts w:ascii="仿宋" w:eastAsia="仿宋" w:hAnsi="仿宋"/>
          <w:sz w:val="32"/>
          <w:szCs w:val="32"/>
        </w:rPr>
      </w:pPr>
      <w:r>
        <w:rPr>
          <w:rFonts w:ascii="仿宋" w:eastAsia="仿宋" w:hAnsi="仿宋" w:hint="eastAsia"/>
          <w:sz w:val="32"/>
          <w:szCs w:val="32"/>
        </w:rPr>
        <w:t>按照《濮阳市华龙区财政局关于编制区级2019年部门预算（草案）和2019-2021年财政规划的通知》（华龙财〔2018〕105号）有关全面推进预算绩效管理方面的要求，本部门牢固树立“讲绩效、重绩效、用绩效”的绩效管理理念，年度预算申报时，针对政策及重点项目逐项设立并报送了预算绩效目标，努力建立健全以结果为导向的预算绩效管理工作机制。</w:t>
      </w:r>
    </w:p>
    <w:p w14:paraId="3CC3F8D7" w14:textId="77777777" w:rsidR="00683108" w:rsidRDefault="00683108">
      <w:pPr>
        <w:ind w:firstLineChars="200" w:firstLine="640"/>
        <w:rPr>
          <w:rFonts w:ascii="黑体" w:eastAsia="黑体" w:hAnsi="黑体"/>
          <w:sz w:val="32"/>
          <w:szCs w:val="32"/>
        </w:rPr>
      </w:pPr>
    </w:p>
    <w:p w14:paraId="452E25A3" w14:textId="77777777" w:rsidR="00683108" w:rsidRDefault="00683108">
      <w:pPr>
        <w:ind w:firstLineChars="200" w:firstLine="640"/>
        <w:rPr>
          <w:rFonts w:ascii="黑体" w:eastAsia="黑体" w:hAnsi="黑体"/>
          <w:sz w:val="32"/>
          <w:szCs w:val="32"/>
        </w:rPr>
      </w:pPr>
    </w:p>
    <w:p w14:paraId="1666B1FD" w14:textId="77777777" w:rsidR="00683108" w:rsidRDefault="00295B40">
      <w:pPr>
        <w:pStyle w:val="a7"/>
        <w:topLinePunct/>
        <w:spacing w:before="0" w:beforeAutospacing="0" w:after="0" w:afterAutospacing="0" w:line="360" w:lineRule="auto"/>
        <w:jc w:val="center"/>
        <w:rPr>
          <w:rFonts w:ascii="Calibri" w:hAnsi="Calibri"/>
          <w:sz w:val="22"/>
          <w:szCs w:val="21"/>
        </w:rPr>
      </w:pPr>
      <w:r>
        <w:rPr>
          <w:rFonts w:ascii="黑体" w:eastAsia="黑体" w:hAnsi="黑体" w:hint="eastAsia"/>
          <w:sz w:val="36"/>
          <w:szCs w:val="32"/>
        </w:rPr>
        <w:t>第三部分</w:t>
      </w:r>
    </w:p>
    <w:p w14:paraId="7CC6ED3B" w14:textId="77777777" w:rsidR="00683108" w:rsidRDefault="00295B40">
      <w:pPr>
        <w:pStyle w:val="a7"/>
        <w:topLinePunct/>
        <w:spacing w:before="0" w:beforeAutospacing="0" w:after="0" w:afterAutospacing="0" w:line="360" w:lineRule="auto"/>
        <w:jc w:val="center"/>
        <w:rPr>
          <w:rFonts w:ascii="Calibri" w:hAnsi="Calibri"/>
          <w:sz w:val="22"/>
          <w:szCs w:val="21"/>
        </w:rPr>
      </w:pPr>
      <w:r>
        <w:rPr>
          <w:rFonts w:ascii="黑体" w:eastAsia="黑体" w:hAnsi="黑体" w:hint="eastAsia"/>
          <w:sz w:val="36"/>
          <w:szCs w:val="32"/>
        </w:rPr>
        <w:t>名词解释</w:t>
      </w:r>
    </w:p>
    <w:p w14:paraId="7687E4B8" w14:textId="77777777" w:rsidR="00683108" w:rsidRDefault="00683108">
      <w:pPr>
        <w:ind w:firstLineChars="200" w:firstLine="640"/>
        <w:rPr>
          <w:rFonts w:ascii="仿宋" w:eastAsia="仿宋" w:hAnsi="仿宋"/>
          <w:sz w:val="32"/>
          <w:szCs w:val="32"/>
        </w:rPr>
      </w:pPr>
    </w:p>
    <w:p w14:paraId="565E6373" w14:textId="77777777" w:rsidR="00683108" w:rsidRDefault="00295B40">
      <w:pPr>
        <w:ind w:firstLine="640"/>
        <w:rPr>
          <w:rFonts w:ascii="黑体" w:eastAsia="黑体" w:hAnsi="黑体"/>
          <w:sz w:val="32"/>
          <w:szCs w:val="32"/>
        </w:rPr>
      </w:pPr>
      <w:r>
        <w:rPr>
          <w:rFonts w:ascii="黑体" w:eastAsia="黑体" w:hAnsi="黑体" w:hint="eastAsia"/>
          <w:sz w:val="32"/>
          <w:szCs w:val="32"/>
        </w:rPr>
        <w:t>一、财政拨款收入</w:t>
      </w:r>
    </w:p>
    <w:p w14:paraId="7E1A0F4F" w14:textId="77777777" w:rsidR="00683108" w:rsidRDefault="00295B40">
      <w:pPr>
        <w:ind w:firstLine="640"/>
        <w:rPr>
          <w:rFonts w:ascii="仿宋" w:eastAsia="仿宋" w:hAnsi="仿宋"/>
          <w:sz w:val="32"/>
          <w:szCs w:val="32"/>
        </w:rPr>
      </w:pPr>
      <w:r>
        <w:rPr>
          <w:rFonts w:ascii="仿宋" w:eastAsia="仿宋" w:hAnsi="仿宋" w:hint="eastAsia"/>
          <w:sz w:val="32"/>
          <w:szCs w:val="32"/>
        </w:rPr>
        <w:t>指本级财政当年拨付的资金。</w:t>
      </w:r>
    </w:p>
    <w:p w14:paraId="48CA566A" w14:textId="77777777" w:rsidR="00683108" w:rsidRDefault="00295B40">
      <w:pPr>
        <w:ind w:firstLine="640"/>
        <w:rPr>
          <w:rFonts w:ascii="黑体" w:eastAsia="黑体" w:hAnsi="黑体"/>
          <w:sz w:val="32"/>
          <w:szCs w:val="32"/>
        </w:rPr>
      </w:pPr>
      <w:r>
        <w:rPr>
          <w:rFonts w:ascii="黑体" w:eastAsia="黑体" w:hAnsi="黑体" w:hint="eastAsia"/>
          <w:sz w:val="32"/>
          <w:szCs w:val="32"/>
        </w:rPr>
        <w:t>二、事业收入</w:t>
      </w:r>
    </w:p>
    <w:p w14:paraId="1561FF25" w14:textId="77777777" w:rsidR="00683108" w:rsidRDefault="00295B40">
      <w:pPr>
        <w:ind w:firstLineChars="200" w:firstLine="640"/>
        <w:rPr>
          <w:rFonts w:ascii="仿宋" w:eastAsia="仿宋" w:hAnsi="仿宋"/>
          <w:sz w:val="32"/>
          <w:szCs w:val="32"/>
        </w:rPr>
      </w:pPr>
      <w:r>
        <w:rPr>
          <w:rFonts w:ascii="仿宋" w:eastAsia="仿宋" w:hAnsi="仿宋" w:hint="eastAsia"/>
          <w:sz w:val="32"/>
          <w:szCs w:val="32"/>
        </w:rPr>
        <w:t>指事业单位开展专务活动及辅助所取得的收入。</w:t>
      </w:r>
    </w:p>
    <w:p w14:paraId="6B85F1BA" w14:textId="77777777" w:rsidR="00683108" w:rsidRDefault="00295B40">
      <w:pPr>
        <w:ind w:firstLine="640"/>
        <w:rPr>
          <w:rFonts w:ascii="黑体" w:eastAsia="黑体" w:hAnsi="黑体"/>
          <w:sz w:val="32"/>
          <w:szCs w:val="32"/>
        </w:rPr>
      </w:pPr>
      <w:r>
        <w:rPr>
          <w:rFonts w:ascii="黑体" w:eastAsia="黑体" w:hAnsi="黑体" w:hint="eastAsia"/>
          <w:sz w:val="32"/>
          <w:szCs w:val="32"/>
        </w:rPr>
        <w:t>三、其他收入</w:t>
      </w:r>
    </w:p>
    <w:p w14:paraId="0C974AC2" w14:textId="77777777" w:rsidR="00683108" w:rsidRDefault="00295B40">
      <w:pPr>
        <w:ind w:firstLineChars="200" w:firstLine="640"/>
        <w:rPr>
          <w:rFonts w:ascii="仿宋" w:eastAsia="仿宋" w:hAnsi="仿宋"/>
          <w:sz w:val="32"/>
          <w:szCs w:val="32"/>
        </w:rPr>
      </w:pPr>
      <w:r>
        <w:rPr>
          <w:rFonts w:ascii="仿宋" w:eastAsia="仿宋" w:hAnsi="仿宋" w:hint="eastAsia"/>
          <w:sz w:val="32"/>
          <w:szCs w:val="32"/>
        </w:rPr>
        <w:t>指除“财政拨款”、“事业收入”、“事业单位经营收入”、</w:t>
      </w:r>
      <w:r>
        <w:rPr>
          <w:rFonts w:ascii="仿宋" w:eastAsia="仿宋" w:hAnsi="仿宋" w:hint="eastAsia"/>
          <w:sz w:val="32"/>
          <w:szCs w:val="32"/>
        </w:rPr>
        <w:lastRenderedPageBreak/>
        <w:t>“附属单位上缴收入”等以外的收入。</w:t>
      </w:r>
    </w:p>
    <w:p w14:paraId="231BB464" w14:textId="77777777" w:rsidR="00683108" w:rsidRDefault="00295B40">
      <w:pPr>
        <w:ind w:firstLine="640"/>
        <w:rPr>
          <w:rFonts w:ascii="黑体" w:eastAsia="黑体" w:hAnsi="黑体"/>
          <w:sz w:val="32"/>
          <w:szCs w:val="32"/>
        </w:rPr>
      </w:pPr>
      <w:r>
        <w:rPr>
          <w:rFonts w:ascii="黑体" w:eastAsia="黑体" w:hAnsi="黑体" w:hint="eastAsia"/>
          <w:sz w:val="32"/>
          <w:szCs w:val="32"/>
        </w:rPr>
        <w:t>四、基本支出</w:t>
      </w:r>
    </w:p>
    <w:p w14:paraId="78E437D7" w14:textId="77777777" w:rsidR="00683108" w:rsidRDefault="00295B40">
      <w:pPr>
        <w:ind w:firstLineChars="200" w:firstLine="640"/>
        <w:rPr>
          <w:rFonts w:ascii="仿宋" w:eastAsia="仿宋" w:hAnsi="仿宋"/>
          <w:sz w:val="32"/>
          <w:szCs w:val="32"/>
        </w:rPr>
      </w:pPr>
      <w:r>
        <w:rPr>
          <w:rFonts w:ascii="仿宋" w:eastAsia="仿宋" w:hAnsi="仿宋" w:hint="eastAsia"/>
          <w:sz w:val="32"/>
          <w:szCs w:val="32"/>
        </w:rPr>
        <w:t>指为保障机构正常运转、完成日常工作任务所必需的开支，其内容包括人员经费和日常公用经费两部分。</w:t>
      </w:r>
    </w:p>
    <w:p w14:paraId="663F394D" w14:textId="77777777" w:rsidR="00683108" w:rsidRDefault="00295B40">
      <w:pPr>
        <w:ind w:firstLine="640"/>
        <w:rPr>
          <w:rFonts w:ascii="黑体" w:eastAsia="黑体" w:hAnsi="黑体"/>
          <w:sz w:val="32"/>
          <w:szCs w:val="32"/>
        </w:rPr>
      </w:pPr>
      <w:r>
        <w:rPr>
          <w:rFonts w:ascii="黑体" w:eastAsia="黑体" w:hAnsi="黑体" w:hint="eastAsia"/>
          <w:sz w:val="32"/>
          <w:szCs w:val="32"/>
        </w:rPr>
        <w:t>五、项目支出</w:t>
      </w:r>
    </w:p>
    <w:p w14:paraId="2286251A" w14:textId="77777777" w:rsidR="00683108" w:rsidRDefault="00295B40">
      <w:pPr>
        <w:ind w:firstLineChars="200" w:firstLine="640"/>
        <w:rPr>
          <w:rFonts w:ascii="仿宋" w:eastAsia="仿宋" w:hAnsi="仿宋"/>
          <w:sz w:val="32"/>
          <w:szCs w:val="32"/>
        </w:rPr>
      </w:pPr>
      <w:r>
        <w:rPr>
          <w:rFonts w:ascii="仿宋" w:eastAsia="仿宋" w:hAnsi="仿宋" w:hint="eastAsia"/>
          <w:sz w:val="32"/>
          <w:szCs w:val="32"/>
        </w:rPr>
        <w:t>指在基本支出之外，为完成特定的行政工作任务或事业发展目标所发生的支出。</w:t>
      </w:r>
    </w:p>
    <w:p w14:paraId="0F4A2007" w14:textId="77777777" w:rsidR="00683108" w:rsidRDefault="00295B40">
      <w:pPr>
        <w:ind w:firstLine="640"/>
        <w:rPr>
          <w:rFonts w:ascii="黑体" w:eastAsia="黑体" w:hAnsi="黑体"/>
          <w:sz w:val="32"/>
          <w:szCs w:val="32"/>
        </w:rPr>
      </w:pPr>
      <w:r>
        <w:rPr>
          <w:rFonts w:ascii="黑体" w:eastAsia="黑体" w:hAnsi="黑体" w:hint="eastAsia"/>
          <w:sz w:val="32"/>
          <w:szCs w:val="32"/>
        </w:rPr>
        <w:t>六、机关运行经费</w:t>
      </w:r>
    </w:p>
    <w:p w14:paraId="29BB6E42" w14:textId="77777777" w:rsidR="00683108" w:rsidRDefault="00295B40">
      <w:pPr>
        <w:ind w:firstLineChars="200" w:firstLine="640"/>
        <w:rPr>
          <w:rFonts w:ascii="仿宋" w:eastAsia="仿宋" w:hAnsi="仿宋"/>
          <w:sz w:val="32"/>
          <w:szCs w:val="32"/>
        </w:rPr>
      </w:pPr>
      <w:r>
        <w:rPr>
          <w:rFonts w:ascii="仿宋" w:eastAsia="仿宋" w:hAnsi="仿宋" w:hint="eastAsia"/>
          <w:sz w:val="32"/>
          <w:szCs w:val="32"/>
        </w:rPr>
        <w:t>指为保障行政单位（含参照公务员法管理的事业单位）运行用于购买货物和服务的各项资金，包括办公及印刷费、邮电费、差旅费、会议费、福利费、日常维修费及一般设备购置费、办公用房水电费、办公用房取暖费、办公用房物业管理费、公务用车运行维护费以及其他费用。</w:t>
      </w:r>
    </w:p>
    <w:p w14:paraId="168198EB" w14:textId="77777777" w:rsidR="00683108" w:rsidRDefault="00295B40">
      <w:pPr>
        <w:ind w:firstLine="640"/>
        <w:rPr>
          <w:rFonts w:ascii="黑体" w:eastAsia="黑体" w:hAnsi="黑体"/>
          <w:sz w:val="32"/>
          <w:szCs w:val="32"/>
        </w:rPr>
      </w:pPr>
      <w:r>
        <w:rPr>
          <w:rFonts w:ascii="黑体" w:eastAsia="黑体" w:hAnsi="黑体" w:hint="eastAsia"/>
          <w:sz w:val="32"/>
          <w:szCs w:val="32"/>
        </w:rPr>
        <w:t>七、“三公”经费</w:t>
      </w:r>
    </w:p>
    <w:p w14:paraId="04D43908" w14:textId="77777777" w:rsidR="00683108" w:rsidRDefault="00295B40">
      <w:pPr>
        <w:ind w:firstLineChars="200" w:firstLine="640"/>
        <w:rPr>
          <w:rFonts w:ascii="仿宋" w:eastAsia="仿宋" w:hAnsi="仿宋"/>
          <w:sz w:val="32"/>
          <w:szCs w:val="32"/>
        </w:rPr>
      </w:pPr>
      <w:r>
        <w:rPr>
          <w:rFonts w:ascii="仿宋" w:eastAsia="仿宋" w:hAnsi="仿宋" w:hint="eastAsia"/>
          <w:sz w:val="32"/>
          <w:szCs w:val="32"/>
        </w:rPr>
        <w:t>指纳入本级财政预决算管理，本级部门使用财政拨款安排的因公出国（境）费、公务用车购置运行费和公务接待费。其中，因公出国（境）费指单位公务出国（境）的住宿费、旅费、伙食补助费、杂费、培训费等支出；公务用车购置运行费指单位公务用车购置费及租用费、燃料费、维修费、过路过桥费、保险费、安全奖励费用等支出；公务接待费指单位按规定开支的各类接待支出。</w:t>
      </w:r>
    </w:p>
    <w:p w14:paraId="5C9C8A39" w14:textId="77777777" w:rsidR="00683108" w:rsidRDefault="00683108">
      <w:pPr>
        <w:ind w:firstLineChars="200" w:firstLine="640"/>
        <w:rPr>
          <w:rFonts w:ascii="仿宋" w:eastAsia="仿宋" w:hAnsi="仿宋"/>
          <w:sz w:val="32"/>
          <w:szCs w:val="32"/>
        </w:rPr>
      </w:pPr>
    </w:p>
    <w:p w14:paraId="7C6F8DE3" w14:textId="77777777" w:rsidR="00683108" w:rsidRDefault="00295B40">
      <w:pPr>
        <w:pStyle w:val="a7"/>
        <w:overflowPunct w:val="0"/>
        <w:topLinePunct/>
        <w:spacing w:before="0" w:beforeAutospacing="0" w:after="0" w:afterAutospacing="0" w:line="360" w:lineRule="auto"/>
        <w:jc w:val="both"/>
      </w:pPr>
      <w:r>
        <w:rPr>
          <w:rFonts w:ascii="黑体" w:eastAsia="黑体" w:hAnsi="黑体" w:hint="eastAsia"/>
          <w:sz w:val="32"/>
          <w:szCs w:val="32"/>
        </w:rPr>
        <w:lastRenderedPageBreak/>
        <w:t>附件：</w:t>
      </w:r>
      <w:r w:rsidRPr="00295B40">
        <w:rPr>
          <w:rFonts w:ascii="黑体" w:eastAsia="黑体" w:hAnsi="黑体" w:hint="eastAsia"/>
          <w:sz w:val="32"/>
          <w:szCs w:val="32"/>
        </w:rPr>
        <w:t>濮阳市华龙区人力资源和社会保障局</w:t>
      </w:r>
      <w:r>
        <w:rPr>
          <w:rFonts w:ascii="黑体" w:eastAsia="黑体" w:hAnsi="黑体" w:hint="eastAsia"/>
          <w:sz w:val="32"/>
          <w:szCs w:val="32"/>
        </w:rPr>
        <w:t>2019年部门预算表（详见附表）</w:t>
      </w:r>
    </w:p>
    <w:p w14:paraId="5EA32DDB" w14:textId="77777777" w:rsidR="00683108" w:rsidRDefault="00295B40">
      <w:pPr>
        <w:pStyle w:val="a7"/>
        <w:overflowPunct w:val="0"/>
        <w:topLinePunct/>
        <w:spacing w:before="0" w:beforeAutospacing="0" w:after="0" w:afterAutospacing="0" w:line="360" w:lineRule="auto"/>
        <w:ind w:firstLineChars="200" w:firstLine="640"/>
      </w:pPr>
      <w:r>
        <w:rPr>
          <w:rFonts w:ascii="仿宋_GB2312" w:eastAsia="仿宋_GB2312" w:hint="eastAsia"/>
          <w:sz w:val="32"/>
          <w:szCs w:val="32"/>
        </w:rPr>
        <w:t>一、部门收支总表</w:t>
      </w:r>
    </w:p>
    <w:p w14:paraId="35231615" w14:textId="77777777" w:rsidR="00683108" w:rsidRDefault="00295B40">
      <w:pPr>
        <w:pStyle w:val="a7"/>
        <w:overflowPunct w:val="0"/>
        <w:topLinePunct/>
        <w:spacing w:before="0" w:beforeAutospacing="0" w:after="0" w:afterAutospacing="0" w:line="360" w:lineRule="auto"/>
        <w:ind w:firstLineChars="200" w:firstLine="640"/>
      </w:pPr>
      <w:r>
        <w:rPr>
          <w:rFonts w:ascii="仿宋_GB2312" w:eastAsia="仿宋_GB2312" w:hint="eastAsia"/>
          <w:sz w:val="32"/>
          <w:szCs w:val="32"/>
        </w:rPr>
        <w:t>二、部门收入总表</w:t>
      </w:r>
    </w:p>
    <w:p w14:paraId="1E12F035" w14:textId="77777777" w:rsidR="00683108" w:rsidRDefault="00295B40">
      <w:pPr>
        <w:pStyle w:val="a7"/>
        <w:overflowPunct w:val="0"/>
        <w:topLinePunct/>
        <w:spacing w:before="0" w:beforeAutospacing="0" w:after="0" w:afterAutospacing="0" w:line="360" w:lineRule="auto"/>
        <w:ind w:firstLineChars="200" w:firstLine="640"/>
      </w:pPr>
      <w:r>
        <w:rPr>
          <w:rFonts w:ascii="仿宋_GB2312" w:eastAsia="仿宋_GB2312" w:hint="eastAsia"/>
          <w:sz w:val="32"/>
          <w:szCs w:val="32"/>
        </w:rPr>
        <w:t>三、部门支出总表</w:t>
      </w:r>
    </w:p>
    <w:p w14:paraId="5795ED28" w14:textId="77777777" w:rsidR="00683108" w:rsidRDefault="00295B40">
      <w:pPr>
        <w:pStyle w:val="a7"/>
        <w:overflowPunct w:val="0"/>
        <w:topLinePunct/>
        <w:spacing w:before="0" w:beforeAutospacing="0" w:after="0" w:afterAutospacing="0" w:line="360" w:lineRule="auto"/>
        <w:ind w:firstLineChars="200" w:firstLine="640"/>
      </w:pPr>
      <w:r>
        <w:rPr>
          <w:rFonts w:ascii="仿宋_GB2312" w:eastAsia="仿宋_GB2312" w:hint="eastAsia"/>
          <w:sz w:val="32"/>
          <w:szCs w:val="32"/>
        </w:rPr>
        <w:t>四、财政拨款收支总表</w:t>
      </w:r>
    </w:p>
    <w:p w14:paraId="2DB7F172" w14:textId="77777777" w:rsidR="00683108" w:rsidRDefault="00295B40">
      <w:pPr>
        <w:pStyle w:val="a7"/>
        <w:overflowPunct w:val="0"/>
        <w:topLinePunct/>
        <w:spacing w:before="0" w:beforeAutospacing="0" w:after="0" w:afterAutospacing="0" w:line="360" w:lineRule="auto"/>
        <w:ind w:firstLineChars="200" w:firstLine="640"/>
      </w:pPr>
      <w:r>
        <w:rPr>
          <w:rFonts w:ascii="仿宋_GB2312" w:eastAsia="仿宋_GB2312" w:hint="eastAsia"/>
          <w:sz w:val="32"/>
          <w:szCs w:val="32"/>
        </w:rPr>
        <w:t>五、一般公共预算支出表</w:t>
      </w:r>
    </w:p>
    <w:p w14:paraId="04B67B0F" w14:textId="77777777" w:rsidR="00683108" w:rsidRDefault="00295B40">
      <w:pPr>
        <w:pStyle w:val="a7"/>
        <w:overflowPunct w:val="0"/>
        <w:topLinePunct/>
        <w:spacing w:before="0" w:beforeAutospacing="0" w:after="0" w:afterAutospacing="0" w:line="360" w:lineRule="auto"/>
        <w:ind w:firstLineChars="200" w:firstLine="640"/>
      </w:pPr>
      <w:r>
        <w:rPr>
          <w:rFonts w:ascii="仿宋_GB2312" w:eastAsia="仿宋_GB2312" w:hint="eastAsia"/>
          <w:sz w:val="32"/>
          <w:szCs w:val="32"/>
        </w:rPr>
        <w:t>六、一般公共预算基本支出表</w:t>
      </w:r>
    </w:p>
    <w:p w14:paraId="679B9D5A" w14:textId="77777777" w:rsidR="00683108" w:rsidRDefault="00295B40">
      <w:pPr>
        <w:pStyle w:val="a7"/>
        <w:overflowPunct w:val="0"/>
        <w:topLinePunct/>
        <w:spacing w:before="0" w:beforeAutospacing="0" w:after="0" w:afterAutospacing="0" w:line="360" w:lineRule="auto"/>
        <w:ind w:firstLineChars="200" w:firstLine="640"/>
      </w:pPr>
      <w:r>
        <w:rPr>
          <w:rFonts w:ascii="仿宋_GB2312" w:eastAsia="仿宋_GB2312" w:hint="eastAsia"/>
          <w:sz w:val="32"/>
          <w:szCs w:val="32"/>
        </w:rPr>
        <w:t>七、一般公共预算“三公”经费支出表</w:t>
      </w:r>
    </w:p>
    <w:p w14:paraId="57F07AA8" w14:textId="77777777" w:rsidR="00683108" w:rsidRDefault="00295B40">
      <w:pPr>
        <w:ind w:firstLineChars="200" w:firstLine="640"/>
        <w:rPr>
          <w:rFonts w:ascii="仿宋" w:eastAsia="仿宋" w:hAnsi="仿宋"/>
          <w:sz w:val="32"/>
          <w:szCs w:val="32"/>
        </w:rPr>
      </w:pPr>
      <w:r>
        <w:rPr>
          <w:rFonts w:ascii="仿宋_GB2312" w:eastAsia="仿宋_GB2312" w:hint="eastAsia"/>
          <w:sz w:val="32"/>
          <w:szCs w:val="32"/>
        </w:rPr>
        <w:t>八、政府性基金预算支出表</w:t>
      </w:r>
    </w:p>
    <w:p w14:paraId="3F9E6DA0" w14:textId="77777777" w:rsidR="00683108" w:rsidRDefault="00683108">
      <w:pPr>
        <w:rPr>
          <w:rFonts w:ascii="仿宋" w:eastAsia="仿宋" w:hAnsi="仿宋"/>
          <w:sz w:val="32"/>
          <w:szCs w:val="32"/>
        </w:rPr>
      </w:pPr>
    </w:p>
    <w:sectPr w:rsidR="0068310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1B0B1F" w14:textId="77777777" w:rsidR="00CD16DA" w:rsidRDefault="00CD16DA" w:rsidP="006E21C6">
      <w:r>
        <w:separator/>
      </w:r>
    </w:p>
  </w:endnote>
  <w:endnote w:type="continuationSeparator" w:id="0">
    <w:p w14:paraId="208F94EA" w14:textId="77777777" w:rsidR="00CD16DA" w:rsidRDefault="00CD16DA" w:rsidP="006E21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panose1 w:val="03000509000000000000"/>
    <w:charset w:val="86"/>
    <w:family w:val="script"/>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6CBE54" w14:textId="77777777" w:rsidR="00CD16DA" w:rsidRDefault="00CD16DA" w:rsidP="006E21C6">
      <w:r>
        <w:separator/>
      </w:r>
    </w:p>
  </w:footnote>
  <w:footnote w:type="continuationSeparator" w:id="0">
    <w:p w14:paraId="57D2B962" w14:textId="77777777" w:rsidR="00CD16DA" w:rsidRDefault="00CD16DA" w:rsidP="006E21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1C7FD1"/>
    <w:multiLevelType w:val="singleLevel"/>
    <w:tmpl w:val="131C7FD1"/>
    <w:lvl w:ilvl="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4521D"/>
    <w:rsid w:val="00002196"/>
    <w:rsid w:val="00004A5A"/>
    <w:rsid w:val="000132E8"/>
    <w:rsid w:val="00016BED"/>
    <w:rsid w:val="0002164D"/>
    <w:rsid w:val="00027F80"/>
    <w:rsid w:val="000430FF"/>
    <w:rsid w:val="00061554"/>
    <w:rsid w:val="00072768"/>
    <w:rsid w:val="00073460"/>
    <w:rsid w:val="00073A1C"/>
    <w:rsid w:val="00083F78"/>
    <w:rsid w:val="00084BC7"/>
    <w:rsid w:val="000A120E"/>
    <w:rsid w:val="000A2622"/>
    <w:rsid w:val="000A61C6"/>
    <w:rsid w:val="000B0330"/>
    <w:rsid w:val="000D10F2"/>
    <w:rsid w:val="000E11AD"/>
    <w:rsid w:val="000E2600"/>
    <w:rsid w:val="000F620F"/>
    <w:rsid w:val="0011394B"/>
    <w:rsid w:val="00116512"/>
    <w:rsid w:val="00117E91"/>
    <w:rsid w:val="0012037F"/>
    <w:rsid w:val="00133B0C"/>
    <w:rsid w:val="00160364"/>
    <w:rsid w:val="00172BEB"/>
    <w:rsid w:val="0017321F"/>
    <w:rsid w:val="0017490C"/>
    <w:rsid w:val="00177B2F"/>
    <w:rsid w:val="00196D1B"/>
    <w:rsid w:val="001A363D"/>
    <w:rsid w:val="001A450C"/>
    <w:rsid w:val="001B0630"/>
    <w:rsid w:val="001B43C4"/>
    <w:rsid w:val="001D3173"/>
    <w:rsid w:val="001D7B94"/>
    <w:rsid w:val="001E082A"/>
    <w:rsid w:val="001E2002"/>
    <w:rsid w:val="001E5848"/>
    <w:rsid w:val="001F5C3A"/>
    <w:rsid w:val="001F69E6"/>
    <w:rsid w:val="001F6EA6"/>
    <w:rsid w:val="00204798"/>
    <w:rsid w:val="00213FB6"/>
    <w:rsid w:val="00214722"/>
    <w:rsid w:val="002209A7"/>
    <w:rsid w:val="00220CDC"/>
    <w:rsid w:val="00224A75"/>
    <w:rsid w:val="002310DD"/>
    <w:rsid w:val="0024686B"/>
    <w:rsid w:val="00253EBE"/>
    <w:rsid w:val="00266CFB"/>
    <w:rsid w:val="00272F81"/>
    <w:rsid w:val="00280017"/>
    <w:rsid w:val="00290690"/>
    <w:rsid w:val="0029175A"/>
    <w:rsid w:val="0029197A"/>
    <w:rsid w:val="00295B40"/>
    <w:rsid w:val="002B0CFE"/>
    <w:rsid w:val="002B1D96"/>
    <w:rsid w:val="002B3532"/>
    <w:rsid w:val="002D0E65"/>
    <w:rsid w:val="00300F5D"/>
    <w:rsid w:val="0031611D"/>
    <w:rsid w:val="00325FBD"/>
    <w:rsid w:val="00326DBC"/>
    <w:rsid w:val="003318E0"/>
    <w:rsid w:val="00340E1E"/>
    <w:rsid w:val="00343002"/>
    <w:rsid w:val="003452C1"/>
    <w:rsid w:val="00347A9C"/>
    <w:rsid w:val="00347F00"/>
    <w:rsid w:val="003527CA"/>
    <w:rsid w:val="00366ABD"/>
    <w:rsid w:val="00367B86"/>
    <w:rsid w:val="00376143"/>
    <w:rsid w:val="00377591"/>
    <w:rsid w:val="00384FE9"/>
    <w:rsid w:val="00391DCA"/>
    <w:rsid w:val="00395FCD"/>
    <w:rsid w:val="003A1AD8"/>
    <w:rsid w:val="003A4D1C"/>
    <w:rsid w:val="003B03D3"/>
    <w:rsid w:val="003B1B6D"/>
    <w:rsid w:val="003D32F0"/>
    <w:rsid w:val="003D3A49"/>
    <w:rsid w:val="003E34C3"/>
    <w:rsid w:val="003E6713"/>
    <w:rsid w:val="003F0725"/>
    <w:rsid w:val="003F4660"/>
    <w:rsid w:val="00402E18"/>
    <w:rsid w:val="004114C1"/>
    <w:rsid w:val="00412DD4"/>
    <w:rsid w:val="00416C13"/>
    <w:rsid w:val="0042448C"/>
    <w:rsid w:val="00424BFE"/>
    <w:rsid w:val="00433C48"/>
    <w:rsid w:val="00435B90"/>
    <w:rsid w:val="00440925"/>
    <w:rsid w:val="004444A9"/>
    <w:rsid w:val="00456A2A"/>
    <w:rsid w:val="004649B6"/>
    <w:rsid w:val="0047221A"/>
    <w:rsid w:val="00475C58"/>
    <w:rsid w:val="00476651"/>
    <w:rsid w:val="00480E6B"/>
    <w:rsid w:val="00481880"/>
    <w:rsid w:val="00481BF7"/>
    <w:rsid w:val="00484FF3"/>
    <w:rsid w:val="004917F6"/>
    <w:rsid w:val="00497FA5"/>
    <w:rsid w:val="004A5FC7"/>
    <w:rsid w:val="004B2937"/>
    <w:rsid w:val="004B62CD"/>
    <w:rsid w:val="004D11E2"/>
    <w:rsid w:val="004D20D7"/>
    <w:rsid w:val="004D73C3"/>
    <w:rsid w:val="004E2EF8"/>
    <w:rsid w:val="004F3F49"/>
    <w:rsid w:val="0051575E"/>
    <w:rsid w:val="0052101E"/>
    <w:rsid w:val="005223E8"/>
    <w:rsid w:val="0052707F"/>
    <w:rsid w:val="00540DB0"/>
    <w:rsid w:val="00551DD9"/>
    <w:rsid w:val="00553A23"/>
    <w:rsid w:val="005615F1"/>
    <w:rsid w:val="00562A65"/>
    <w:rsid w:val="0056720C"/>
    <w:rsid w:val="00571FE5"/>
    <w:rsid w:val="00591085"/>
    <w:rsid w:val="005938E5"/>
    <w:rsid w:val="00597C5D"/>
    <w:rsid w:val="005A4BCA"/>
    <w:rsid w:val="005B24C5"/>
    <w:rsid w:val="005B3B9A"/>
    <w:rsid w:val="005C1BA0"/>
    <w:rsid w:val="005D10EC"/>
    <w:rsid w:val="005D623D"/>
    <w:rsid w:val="005E0440"/>
    <w:rsid w:val="005E1A4B"/>
    <w:rsid w:val="005E1ABC"/>
    <w:rsid w:val="005E5AAE"/>
    <w:rsid w:val="005F0D3B"/>
    <w:rsid w:val="005F5D72"/>
    <w:rsid w:val="006147C0"/>
    <w:rsid w:val="00617AE7"/>
    <w:rsid w:val="006204DF"/>
    <w:rsid w:val="00635649"/>
    <w:rsid w:val="006421B2"/>
    <w:rsid w:val="00642F39"/>
    <w:rsid w:val="00644DCC"/>
    <w:rsid w:val="0066430F"/>
    <w:rsid w:val="0066771A"/>
    <w:rsid w:val="00683108"/>
    <w:rsid w:val="00684EBF"/>
    <w:rsid w:val="00697DBA"/>
    <w:rsid w:val="006B459A"/>
    <w:rsid w:val="006B473E"/>
    <w:rsid w:val="006B4837"/>
    <w:rsid w:val="006C00B0"/>
    <w:rsid w:val="006C452E"/>
    <w:rsid w:val="006C72AC"/>
    <w:rsid w:val="006D2CC2"/>
    <w:rsid w:val="006D3C5C"/>
    <w:rsid w:val="006E21C6"/>
    <w:rsid w:val="006E6294"/>
    <w:rsid w:val="006E72AD"/>
    <w:rsid w:val="006F5083"/>
    <w:rsid w:val="00702196"/>
    <w:rsid w:val="007027B6"/>
    <w:rsid w:val="00707582"/>
    <w:rsid w:val="00710DE8"/>
    <w:rsid w:val="0071465B"/>
    <w:rsid w:val="007257DD"/>
    <w:rsid w:val="00732161"/>
    <w:rsid w:val="0073403E"/>
    <w:rsid w:val="00734E78"/>
    <w:rsid w:val="00747E1F"/>
    <w:rsid w:val="00765E2A"/>
    <w:rsid w:val="00782BE8"/>
    <w:rsid w:val="00782CE4"/>
    <w:rsid w:val="00782F74"/>
    <w:rsid w:val="007A1AC1"/>
    <w:rsid w:val="007A2989"/>
    <w:rsid w:val="007A5110"/>
    <w:rsid w:val="007A5315"/>
    <w:rsid w:val="007A7440"/>
    <w:rsid w:val="007C199D"/>
    <w:rsid w:val="007C2779"/>
    <w:rsid w:val="007D24C5"/>
    <w:rsid w:val="007D3D59"/>
    <w:rsid w:val="007D4319"/>
    <w:rsid w:val="007D611A"/>
    <w:rsid w:val="007E0112"/>
    <w:rsid w:val="007E704C"/>
    <w:rsid w:val="007E7C54"/>
    <w:rsid w:val="007F3130"/>
    <w:rsid w:val="0080427E"/>
    <w:rsid w:val="00804F1B"/>
    <w:rsid w:val="00812D56"/>
    <w:rsid w:val="0081363F"/>
    <w:rsid w:val="008219F5"/>
    <w:rsid w:val="00824FDA"/>
    <w:rsid w:val="00832D8F"/>
    <w:rsid w:val="0083533D"/>
    <w:rsid w:val="00843134"/>
    <w:rsid w:val="008431DE"/>
    <w:rsid w:val="00845FFF"/>
    <w:rsid w:val="00851C33"/>
    <w:rsid w:val="00852187"/>
    <w:rsid w:val="00852DF5"/>
    <w:rsid w:val="0085559B"/>
    <w:rsid w:val="008616AC"/>
    <w:rsid w:val="00862471"/>
    <w:rsid w:val="0086512B"/>
    <w:rsid w:val="00873DD2"/>
    <w:rsid w:val="00874090"/>
    <w:rsid w:val="00875A77"/>
    <w:rsid w:val="00885752"/>
    <w:rsid w:val="00894B44"/>
    <w:rsid w:val="008A4B90"/>
    <w:rsid w:val="008C6505"/>
    <w:rsid w:val="008C7E32"/>
    <w:rsid w:val="008D7A88"/>
    <w:rsid w:val="008F55A5"/>
    <w:rsid w:val="00914F43"/>
    <w:rsid w:val="009222A2"/>
    <w:rsid w:val="0092547C"/>
    <w:rsid w:val="0093502A"/>
    <w:rsid w:val="009426BE"/>
    <w:rsid w:val="00944D35"/>
    <w:rsid w:val="00950804"/>
    <w:rsid w:val="00954459"/>
    <w:rsid w:val="00960055"/>
    <w:rsid w:val="00971B68"/>
    <w:rsid w:val="00972F44"/>
    <w:rsid w:val="009731A3"/>
    <w:rsid w:val="009814D8"/>
    <w:rsid w:val="009830CB"/>
    <w:rsid w:val="00983C15"/>
    <w:rsid w:val="00984AAA"/>
    <w:rsid w:val="00994FAB"/>
    <w:rsid w:val="00996862"/>
    <w:rsid w:val="009A2613"/>
    <w:rsid w:val="009D0889"/>
    <w:rsid w:val="009E5D9B"/>
    <w:rsid w:val="00A01F6A"/>
    <w:rsid w:val="00A221C0"/>
    <w:rsid w:val="00A35377"/>
    <w:rsid w:val="00A37678"/>
    <w:rsid w:val="00A40FF9"/>
    <w:rsid w:val="00A425F2"/>
    <w:rsid w:val="00A53246"/>
    <w:rsid w:val="00A718EC"/>
    <w:rsid w:val="00A71EFF"/>
    <w:rsid w:val="00A73C86"/>
    <w:rsid w:val="00A76FD9"/>
    <w:rsid w:val="00A910BD"/>
    <w:rsid w:val="00AA5FE0"/>
    <w:rsid w:val="00AB0E48"/>
    <w:rsid w:val="00AB37CE"/>
    <w:rsid w:val="00AB6E5A"/>
    <w:rsid w:val="00AC27D5"/>
    <w:rsid w:val="00AF0FB9"/>
    <w:rsid w:val="00B022C0"/>
    <w:rsid w:val="00B05446"/>
    <w:rsid w:val="00B25A37"/>
    <w:rsid w:val="00B26A43"/>
    <w:rsid w:val="00B34B10"/>
    <w:rsid w:val="00B35225"/>
    <w:rsid w:val="00B3716C"/>
    <w:rsid w:val="00B46A15"/>
    <w:rsid w:val="00B46F19"/>
    <w:rsid w:val="00B60A81"/>
    <w:rsid w:val="00B672B5"/>
    <w:rsid w:val="00B70367"/>
    <w:rsid w:val="00B705C6"/>
    <w:rsid w:val="00B71CE3"/>
    <w:rsid w:val="00B863DA"/>
    <w:rsid w:val="00B90E5B"/>
    <w:rsid w:val="00B927E7"/>
    <w:rsid w:val="00BA1B1A"/>
    <w:rsid w:val="00BA36C6"/>
    <w:rsid w:val="00BA5198"/>
    <w:rsid w:val="00BC207F"/>
    <w:rsid w:val="00BD3139"/>
    <w:rsid w:val="00BE1219"/>
    <w:rsid w:val="00BE5DE9"/>
    <w:rsid w:val="00BF5C9F"/>
    <w:rsid w:val="00BF6EBD"/>
    <w:rsid w:val="00C029AF"/>
    <w:rsid w:val="00C0463F"/>
    <w:rsid w:val="00C051A2"/>
    <w:rsid w:val="00C163B1"/>
    <w:rsid w:val="00C22F11"/>
    <w:rsid w:val="00C27784"/>
    <w:rsid w:val="00C36572"/>
    <w:rsid w:val="00C36BDB"/>
    <w:rsid w:val="00C406BC"/>
    <w:rsid w:val="00C416BE"/>
    <w:rsid w:val="00C43369"/>
    <w:rsid w:val="00C562B8"/>
    <w:rsid w:val="00C60328"/>
    <w:rsid w:val="00C76695"/>
    <w:rsid w:val="00C81C8A"/>
    <w:rsid w:val="00C82D88"/>
    <w:rsid w:val="00C929BF"/>
    <w:rsid w:val="00C95075"/>
    <w:rsid w:val="00CA5A8E"/>
    <w:rsid w:val="00CA6AE7"/>
    <w:rsid w:val="00CA790B"/>
    <w:rsid w:val="00CB3F5A"/>
    <w:rsid w:val="00CB522C"/>
    <w:rsid w:val="00CC26EC"/>
    <w:rsid w:val="00CD16DA"/>
    <w:rsid w:val="00CD1BAC"/>
    <w:rsid w:val="00CF3A78"/>
    <w:rsid w:val="00CF56A3"/>
    <w:rsid w:val="00D027AD"/>
    <w:rsid w:val="00D10BAC"/>
    <w:rsid w:val="00D1654C"/>
    <w:rsid w:val="00D212CC"/>
    <w:rsid w:val="00D31C86"/>
    <w:rsid w:val="00D31E35"/>
    <w:rsid w:val="00D33090"/>
    <w:rsid w:val="00D3663D"/>
    <w:rsid w:val="00D42712"/>
    <w:rsid w:val="00D4620C"/>
    <w:rsid w:val="00D526B5"/>
    <w:rsid w:val="00D627E3"/>
    <w:rsid w:val="00D63C17"/>
    <w:rsid w:val="00D64296"/>
    <w:rsid w:val="00D75376"/>
    <w:rsid w:val="00D76A95"/>
    <w:rsid w:val="00D92232"/>
    <w:rsid w:val="00DA34FD"/>
    <w:rsid w:val="00DC17BB"/>
    <w:rsid w:val="00DC5066"/>
    <w:rsid w:val="00DE0A3A"/>
    <w:rsid w:val="00DF1D80"/>
    <w:rsid w:val="00DF6259"/>
    <w:rsid w:val="00DF656C"/>
    <w:rsid w:val="00DF7A40"/>
    <w:rsid w:val="00E07DF5"/>
    <w:rsid w:val="00E25D79"/>
    <w:rsid w:val="00E26C3C"/>
    <w:rsid w:val="00E34EC7"/>
    <w:rsid w:val="00E40BD7"/>
    <w:rsid w:val="00E41829"/>
    <w:rsid w:val="00E54A09"/>
    <w:rsid w:val="00E628C1"/>
    <w:rsid w:val="00E772E4"/>
    <w:rsid w:val="00E8327B"/>
    <w:rsid w:val="00E83F8F"/>
    <w:rsid w:val="00E9136C"/>
    <w:rsid w:val="00E92BEC"/>
    <w:rsid w:val="00E933D0"/>
    <w:rsid w:val="00E93DA8"/>
    <w:rsid w:val="00E96C0E"/>
    <w:rsid w:val="00EB2414"/>
    <w:rsid w:val="00EB4212"/>
    <w:rsid w:val="00EC11F0"/>
    <w:rsid w:val="00EC3452"/>
    <w:rsid w:val="00ED6165"/>
    <w:rsid w:val="00ED7573"/>
    <w:rsid w:val="00EE2DC1"/>
    <w:rsid w:val="00EE41CF"/>
    <w:rsid w:val="00EE4D4B"/>
    <w:rsid w:val="00F027A0"/>
    <w:rsid w:val="00F11492"/>
    <w:rsid w:val="00F17169"/>
    <w:rsid w:val="00F204DA"/>
    <w:rsid w:val="00F206CC"/>
    <w:rsid w:val="00F233A7"/>
    <w:rsid w:val="00F24FA1"/>
    <w:rsid w:val="00F33195"/>
    <w:rsid w:val="00F4521D"/>
    <w:rsid w:val="00F87E41"/>
    <w:rsid w:val="00F93ACE"/>
    <w:rsid w:val="00F9584D"/>
    <w:rsid w:val="00F97FD4"/>
    <w:rsid w:val="00FB6183"/>
    <w:rsid w:val="00FC6401"/>
    <w:rsid w:val="00FD7E30"/>
    <w:rsid w:val="00FE715C"/>
    <w:rsid w:val="00FF2323"/>
    <w:rsid w:val="00FF3854"/>
    <w:rsid w:val="033B1069"/>
    <w:rsid w:val="0423211C"/>
    <w:rsid w:val="050D1A5A"/>
    <w:rsid w:val="062E6B2A"/>
    <w:rsid w:val="06452C20"/>
    <w:rsid w:val="08AE1E20"/>
    <w:rsid w:val="09B010BD"/>
    <w:rsid w:val="0B7A7AE5"/>
    <w:rsid w:val="0C2F7721"/>
    <w:rsid w:val="0C7F7357"/>
    <w:rsid w:val="0D1E126E"/>
    <w:rsid w:val="118972BE"/>
    <w:rsid w:val="12AB7279"/>
    <w:rsid w:val="131601A0"/>
    <w:rsid w:val="155C4F49"/>
    <w:rsid w:val="15726B40"/>
    <w:rsid w:val="15F94F92"/>
    <w:rsid w:val="172820A8"/>
    <w:rsid w:val="18A06A22"/>
    <w:rsid w:val="198C6B9F"/>
    <w:rsid w:val="1A073866"/>
    <w:rsid w:val="1AFE7B50"/>
    <w:rsid w:val="1D0574F1"/>
    <w:rsid w:val="1E1564DC"/>
    <w:rsid w:val="1F474167"/>
    <w:rsid w:val="1F7E576E"/>
    <w:rsid w:val="20392240"/>
    <w:rsid w:val="207C6970"/>
    <w:rsid w:val="219E19B6"/>
    <w:rsid w:val="21E227CC"/>
    <w:rsid w:val="24642509"/>
    <w:rsid w:val="251E21B6"/>
    <w:rsid w:val="258877D6"/>
    <w:rsid w:val="292E4DE9"/>
    <w:rsid w:val="2AE92775"/>
    <w:rsid w:val="2C081FDC"/>
    <w:rsid w:val="2C347300"/>
    <w:rsid w:val="2E0D38B5"/>
    <w:rsid w:val="301B5045"/>
    <w:rsid w:val="304370B6"/>
    <w:rsid w:val="316A0731"/>
    <w:rsid w:val="33A828F3"/>
    <w:rsid w:val="34D4170A"/>
    <w:rsid w:val="36242E20"/>
    <w:rsid w:val="384435ED"/>
    <w:rsid w:val="3AF400A2"/>
    <w:rsid w:val="3EF822C2"/>
    <w:rsid w:val="4160385B"/>
    <w:rsid w:val="41A97AC3"/>
    <w:rsid w:val="44E3618C"/>
    <w:rsid w:val="466B5699"/>
    <w:rsid w:val="469A3616"/>
    <w:rsid w:val="48C0022A"/>
    <w:rsid w:val="4A557059"/>
    <w:rsid w:val="4A9D710D"/>
    <w:rsid w:val="4AE32315"/>
    <w:rsid w:val="51582D03"/>
    <w:rsid w:val="520470A0"/>
    <w:rsid w:val="52F90A20"/>
    <w:rsid w:val="53DB0705"/>
    <w:rsid w:val="568A789A"/>
    <w:rsid w:val="58B026E0"/>
    <w:rsid w:val="599C46AC"/>
    <w:rsid w:val="5A572BF1"/>
    <w:rsid w:val="5CDF7922"/>
    <w:rsid w:val="5D9E0EEB"/>
    <w:rsid w:val="607914F5"/>
    <w:rsid w:val="634A4695"/>
    <w:rsid w:val="665C62AB"/>
    <w:rsid w:val="679D5E97"/>
    <w:rsid w:val="69D21269"/>
    <w:rsid w:val="6E446BEF"/>
    <w:rsid w:val="6E8C4D0E"/>
    <w:rsid w:val="739846A2"/>
    <w:rsid w:val="752C7B25"/>
    <w:rsid w:val="77D70D87"/>
    <w:rsid w:val="77F00C83"/>
    <w:rsid w:val="78D70252"/>
    <w:rsid w:val="7972301D"/>
    <w:rsid w:val="7DB86E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D348577"/>
  <w15:docId w15:val="{7E984D26-8F64-4441-B1BE-081EC7A3D1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qFormat="1"/>
    <w:lsdException w:name="footer" w:qFormat="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semiHidden="1" w:uiPriority="0" w:unhideWhenUsed="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qFormat/>
    <w:pPr>
      <w:tabs>
        <w:tab w:val="center" w:pos="4153"/>
        <w:tab w:val="right" w:pos="8306"/>
      </w:tabs>
      <w:snapToGrid w:val="0"/>
      <w:jc w:val="left"/>
    </w:pPr>
    <w:rPr>
      <w:kern w:val="0"/>
      <w:sz w:val="18"/>
      <w:szCs w:val="18"/>
    </w:rPr>
  </w:style>
  <w:style w:type="paragraph" w:styleId="a5">
    <w:name w:val="header"/>
    <w:basedOn w:val="a"/>
    <w:link w:val="a6"/>
    <w:uiPriority w:val="99"/>
    <w:qFormat/>
    <w:pPr>
      <w:pBdr>
        <w:bottom w:val="single" w:sz="6" w:space="1" w:color="auto"/>
      </w:pBdr>
      <w:tabs>
        <w:tab w:val="center" w:pos="4153"/>
        <w:tab w:val="right" w:pos="8306"/>
      </w:tabs>
      <w:snapToGrid w:val="0"/>
      <w:jc w:val="center"/>
    </w:pPr>
    <w:rPr>
      <w:kern w:val="0"/>
      <w:sz w:val="18"/>
      <w:szCs w:val="18"/>
    </w:rPr>
  </w:style>
  <w:style w:type="paragraph" w:styleId="a7">
    <w:name w:val="Normal (Web)"/>
    <w:basedOn w:val="a"/>
    <w:uiPriority w:val="99"/>
    <w:semiHidden/>
    <w:unhideWhenUsed/>
    <w:qFormat/>
    <w:pPr>
      <w:widowControl/>
      <w:spacing w:before="100" w:beforeAutospacing="1" w:after="100" w:afterAutospacing="1"/>
      <w:jc w:val="left"/>
    </w:pPr>
    <w:rPr>
      <w:rFonts w:ascii="宋体" w:hAnsi="宋体" w:cs="宋体"/>
      <w:kern w:val="0"/>
      <w:sz w:val="24"/>
      <w:szCs w:val="24"/>
    </w:rPr>
  </w:style>
  <w:style w:type="character" w:customStyle="1" w:styleId="a6">
    <w:name w:val="页眉 字符"/>
    <w:link w:val="a5"/>
    <w:uiPriority w:val="99"/>
    <w:qFormat/>
    <w:locked/>
    <w:rPr>
      <w:rFonts w:cs="Times New Roman"/>
      <w:sz w:val="18"/>
    </w:rPr>
  </w:style>
  <w:style w:type="character" w:customStyle="1" w:styleId="a4">
    <w:name w:val="页脚 字符"/>
    <w:link w:val="a3"/>
    <w:uiPriority w:val="99"/>
    <w:qFormat/>
    <w:locked/>
    <w:rPr>
      <w:rFonts w:cs="Times New Roman"/>
      <w:sz w:val="18"/>
    </w:rPr>
  </w:style>
  <w:style w:type="paragraph" w:customStyle="1" w:styleId="Default">
    <w:name w:val="Default"/>
    <w:uiPriority w:val="99"/>
    <w:qFormat/>
    <w:pPr>
      <w:widowControl w:val="0"/>
      <w:autoSpaceDE w:val="0"/>
      <w:autoSpaceDN w:val="0"/>
      <w:adjustRightInd w:val="0"/>
    </w:pPr>
    <w:rPr>
      <w:rFonts w:ascii="黑体" w:hAnsi="黑体" w:cs="黑体"/>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901118CF-C855-4832-A8F8-3F9A18730654}">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10</Pages>
  <Words>518</Words>
  <Characters>2955</Characters>
  <Application>Microsoft Office Word</Application>
  <DocSecurity>0</DocSecurity>
  <Lines>24</Lines>
  <Paragraphs>6</Paragraphs>
  <ScaleCrop>false</ScaleCrop>
  <Company/>
  <LinksUpToDate>false</LinksUpToDate>
  <CharactersWithSpaces>3467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濮阳市华龙区XXX局</dc:title>
  <dc:creator>lenovo</dc:creator>
  <cp:lastModifiedBy>hello</cp:lastModifiedBy>
  <cp:revision>58</cp:revision>
  <dcterms:created xsi:type="dcterms:W3CDTF">2017-10-31T03:18:00Z</dcterms:created>
  <dcterms:modified xsi:type="dcterms:W3CDTF">2021-06-02T09:18:00Z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2052-11.1.0.8612</vt:lpwstr>
  </property>
</Properties>
</file>