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  <w:r>
        <w:rPr>
          <w:rFonts w:hint="eastAsia" w:ascii="方正小标宋_GBK" w:eastAsia="方正小标宋_GBK"/>
          <w:sz w:val="44"/>
        </w:rPr>
        <w:t>濮阳市华龙区城市管理局</w:t>
      </w:r>
    </w:p>
    <w:p>
      <w:pPr>
        <w:jc w:val="center"/>
        <w:rPr>
          <w:rFonts w:ascii="方正小标宋_GBK" w:eastAsia="方正小标宋_GBK"/>
          <w:sz w:val="44"/>
        </w:rPr>
      </w:pPr>
      <w:r>
        <w:rPr>
          <w:rFonts w:hint="eastAsia" w:ascii="方正小标宋_GBK" w:eastAsia="方正小标宋_GBK"/>
          <w:sz w:val="44"/>
        </w:rPr>
        <w:t>2020年部门预算公开说明</w:t>
      </w: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jc w:val="center"/>
        <w:rPr>
          <w:rFonts w:ascii="方正小标宋_GBK" w:eastAsia="方正小标宋_GBK"/>
          <w:sz w:val="44"/>
        </w:rPr>
      </w:pPr>
    </w:p>
    <w:p>
      <w:pPr>
        <w:widowControl/>
        <w:jc w:val="left"/>
        <w:rPr>
          <w:rFonts w:ascii="方正小标宋_GBK" w:eastAsia="方正小标宋_GBK"/>
          <w:sz w:val="44"/>
        </w:rPr>
      </w:pPr>
      <w:r>
        <w:rPr>
          <w:rFonts w:ascii="方正小标宋_GBK" w:eastAsia="方正小标宋_GBK"/>
          <w:sz w:val="44"/>
        </w:rPr>
        <w:br w:type="page"/>
      </w:r>
    </w:p>
    <w:p>
      <w:pPr>
        <w:jc w:val="center"/>
        <w:rPr>
          <w:rFonts w:ascii="方正小标宋_GBK" w:eastAsia="方正小标宋_GBK"/>
          <w:sz w:val="44"/>
        </w:rPr>
      </w:pP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 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附件：濮阳市华龙区城市管理局2020年部门预算表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一、部门收支总体情况表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二、部门收入总体情况表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三、部门支出总体情况表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四、财政拨款收支总体情况表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七、一般公共预算“三公”经费支出情况表</w:t>
      </w:r>
    </w:p>
    <w:p>
      <w:pPr>
        <w:pStyle w:val="9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八、政府性基金预算支出情况表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widowControl/>
        <w:jc w:val="left"/>
        <w:rPr>
          <w:rFonts w:ascii="方正小标宋_GBK" w:eastAsia="方正小标宋_GBK"/>
          <w:sz w:val="44"/>
        </w:rPr>
      </w:pPr>
      <w:r>
        <w:rPr>
          <w:rFonts w:ascii="方正小标宋_GBK" w:eastAsia="方正小标宋_GBK"/>
          <w:sz w:val="44"/>
        </w:rPr>
        <w:br w:type="page"/>
      </w:r>
    </w:p>
    <w:p>
      <w:pPr>
        <w:jc w:val="center"/>
        <w:rPr>
          <w:rFonts w:ascii="方正小标宋_GBK" w:eastAsia="方正小标宋_GBK"/>
          <w:sz w:val="44"/>
        </w:rPr>
      </w:pP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方正小标宋_GBK" w:eastAsia="方正小标宋_GBK"/>
          <w:sz w:val="44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一、部门主要职责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1、贯彻执行国家、省、市城市管理和执法工作的法律、法规及文件，拟定相应的实施办法，并组织实施。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2负责编制全区城市市政、公用、园林绿化、市容环境卫生、照明、排水等方面的专业发展规划；负责编制所属行业的规范性文件并指导实施；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3、负责编制全区所管辖范围内的城市市政、公用、园林绿化、市容环境卫生、照明、排水等城市管理行业的监督管理工作；协助做好管辖范围内污水处理、垃圾处理工作；负责数字化和城市精细化管理工作。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负责全区所管辖城市道路的挖掘、迁建、改扩建等设施的审批工作；负责需要或临时占用全区所管辖城市绿化用地，砍伐城市树木的审批工作；负责占用全区所管辖城市道路、公共场所等设置其他设施的审批工作；负责临街建筑外部装修、搭建的审批工作；负责各类庆典的审批工作；负责城市亮化有关工作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5、参与拟订市政公用行业产品及服务价格工作；承担城市规划区内污水、垃圾处理费的征收和稽查管理工作。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6、负责全区城市建设资金、城市管理资金和城市基础设施维护经费的计划编制工作并监督实施；负责全区市政设施、园林绿化维护管理及市容环境卫生工作。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7、完成区委、区政府交办的其他任务。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1综合办公室（人事股）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2计划财务股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3政策法规股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4市政园林绿化管理股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5市容环卫管理股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6公用事业管理股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本单位经费实行全额预算管理，无独立核算的下属预算单位，部门本级预算即汇总预算。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jc w:val="center"/>
        <w:rPr>
          <w:rFonts w:ascii="黑体" w:hAnsi="黑体" w:eastAsia="黑体"/>
          <w:color w:val="000000"/>
          <w:sz w:val="36"/>
          <w:szCs w:val="32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720" w:firstLineChars="200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本单位无独立核算的下属预算单位，部门本级预算即汇总预算。2020年本单位财政预算收入40.78万元，支出40.78万元。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二、部门预算收支变动情况说明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2020年本单位财政预算收入40.78万元，支出40.78万元，其中：基本支出32.78万元，占80%，项目支出8万元，占20%。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濮阳市华龙区城市管理局为今年</w:t>
      </w:r>
      <w:bookmarkStart w:id="0" w:name="_Hlk44227816"/>
      <w:r>
        <w:rPr>
          <w:rFonts w:hint="eastAsia" w:ascii="仿宋" w:hAnsi="仿宋" w:eastAsia="仿宋"/>
          <w:sz w:val="32"/>
          <w:szCs w:val="32"/>
        </w:rPr>
        <w:t>新增预算单位，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 w:val="32"/>
          <w:szCs w:val="32"/>
        </w:rPr>
        <w:t>无增减变化情况。</w:t>
      </w:r>
      <w:bookmarkEnd w:id="0"/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三、一般公共预算基本支出情况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2020年本部门一般公共预算基本支出</w:t>
      </w:r>
      <w:r>
        <w:rPr>
          <w:rFonts w:ascii="仿宋" w:hAnsi="仿宋" w:eastAsia="仿宋"/>
          <w:sz w:val="32"/>
          <w:szCs w:val="32"/>
        </w:rPr>
        <w:t>32.78</w:t>
      </w:r>
      <w:r>
        <w:rPr>
          <w:rFonts w:hint="eastAsia" w:ascii="仿宋" w:hAnsi="仿宋" w:eastAsia="仿宋"/>
          <w:sz w:val="32"/>
          <w:szCs w:val="32"/>
        </w:rPr>
        <w:t>万元，其中：人员经费</w:t>
      </w:r>
      <w:r>
        <w:rPr>
          <w:rFonts w:ascii="仿宋" w:hAnsi="仿宋" w:eastAsia="仿宋"/>
          <w:sz w:val="32"/>
          <w:szCs w:val="32"/>
        </w:rPr>
        <w:t>31.58</w:t>
      </w:r>
      <w:r>
        <w:rPr>
          <w:rFonts w:hint="eastAsia" w:ascii="仿宋" w:hAnsi="仿宋" w:eastAsia="仿宋"/>
          <w:sz w:val="32"/>
          <w:szCs w:val="32"/>
        </w:rPr>
        <w:t>万元，主要包括：基本工资、津贴补贴、绩效工资、机关事业单位基本养老保险缴费、医疗保险缴费、其他社会保障缴费、住房公积金、其他工资福利支出、退休费；公用经费</w:t>
      </w:r>
      <w:r>
        <w:rPr>
          <w:rFonts w:ascii="仿宋" w:hAnsi="仿宋" w:eastAsia="仿宋"/>
          <w:sz w:val="32"/>
          <w:szCs w:val="32"/>
        </w:rPr>
        <w:t>1.2</w:t>
      </w:r>
      <w:r>
        <w:rPr>
          <w:rFonts w:hint="eastAsia" w:ascii="仿宋" w:hAnsi="仿宋" w:eastAsia="仿宋"/>
          <w:sz w:val="32"/>
          <w:szCs w:val="32"/>
        </w:rPr>
        <w:t>万元，主要包括：办公费、其他商品和服</w:t>
      </w:r>
      <w:bookmarkStart w:id="2" w:name="_GoBack"/>
      <w:bookmarkEnd w:id="2"/>
      <w:r>
        <w:rPr>
          <w:rFonts w:hint="eastAsia" w:ascii="仿宋" w:hAnsi="仿宋" w:eastAsia="仿宋"/>
          <w:sz w:val="32"/>
          <w:szCs w:val="32"/>
        </w:rPr>
        <w:t>务支出等。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四、机关运行经费安排情况说明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2020年本部门机关运行经费安排3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/>
          <w:sz w:val="32"/>
          <w:szCs w:val="32"/>
        </w:rPr>
        <w:t>8万元，主要用于办公费、印刷费等，</w:t>
      </w:r>
      <w:bookmarkStart w:id="1" w:name="_Hlk44227862"/>
      <w:r>
        <w:rPr>
          <w:rFonts w:hint="eastAsia" w:ascii="仿宋" w:hAnsi="仿宋" w:eastAsia="仿宋"/>
          <w:sz w:val="32"/>
          <w:szCs w:val="32"/>
        </w:rPr>
        <w:t>新增预算单位，无往年增减变化情况。</w:t>
      </w:r>
    </w:p>
    <w:bookmarkEnd w:id="1"/>
    <w:p>
      <w:pPr>
        <w:ind w:left="72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五、“三公”经费安排情况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20年本部门“三公”经费预算0万元，新增预算单位，无往年增减变化情况。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2.公务用车购置及运行费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万元，其中：公务用车购置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万元，公务用车运行费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六、政府采购安排情况说明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2020年本部门无政府采购预算安排。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本部门无政府性基金预算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 w:val="32"/>
          <w:szCs w:val="32"/>
        </w:rPr>
        <w:t>安排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较上年无变动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</w:t>
      </w:r>
      <w:r>
        <w:rPr>
          <w:rFonts w:ascii="黑体" w:hAnsi="黑体" w:eastAsia="黑体"/>
          <w:sz w:val="32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截止201</w:t>
      </w:r>
      <w:r>
        <w:rPr>
          <w:rFonts w:hint="eastAsia" w:ascii="仿宋" w:hAnsi="仿宋" w:eastAsia="仿宋"/>
          <w:sz w:val="32"/>
          <w:szCs w:val="32"/>
        </w:rPr>
        <w:t>9年末，本部门共有车辆0辆，无单位价值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万元以上通用设备，无单位价值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有关全面推进预算绩效管理方面的要求，本部门牢固树立“讲绩效、重绩效、用绩效”的绩效管理理念，年度预算申报时，针对政策及重点项目逐项设立并报送了预算绩效目标，努力建立健全以结果为导向的预算绩效管理工作机制。</w:t>
      </w:r>
    </w:p>
    <w:p>
      <w:pPr>
        <w:pStyle w:val="9"/>
        <w:topLinePunct/>
        <w:spacing w:before="0" w:beforeAutospacing="0" w:after="0" w:afterAutospacing="0" w:line="360" w:lineRule="auto"/>
        <w:jc w:val="both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48"/>
        </w:rPr>
      </w:pPr>
      <w:r>
        <w:rPr>
          <w:rFonts w:hint="eastAsia" w:ascii="黑体" w:hAnsi="黑体" w:eastAsia="黑体"/>
          <w:sz w:val="32"/>
          <w:szCs w:val="48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C2"/>
    <w:rsid w:val="00171E69"/>
    <w:rsid w:val="00385816"/>
    <w:rsid w:val="00604190"/>
    <w:rsid w:val="00653EBB"/>
    <w:rsid w:val="00884299"/>
    <w:rsid w:val="00E90BC2"/>
    <w:rsid w:val="00EB27C8"/>
    <w:rsid w:val="28D57A13"/>
    <w:rsid w:val="386464E7"/>
    <w:rsid w:val="3F2C4023"/>
    <w:rsid w:val="63F3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semiHidden/>
    <w:qFormat/>
    <w:uiPriority w:val="0"/>
    <w:rPr>
      <w:sz w:val="18"/>
      <w:szCs w:val="18"/>
    </w:rPr>
  </w:style>
  <w:style w:type="character" w:customStyle="1" w:styleId="7">
    <w:name w:val="页眉 字符"/>
    <w:basedOn w:val="5"/>
    <w:link w:val="3"/>
    <w:semiHidden/>
    <w:qFormat/>
    <w:uiPriority w:val="0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微软雅黑" w:cs="黑体"/>
      <w:color w:val="000000"/>
      <w:sz w:val="24"/>
      <w:szCs w:val="24"/>
      <w:lang w:val="en-US" w:eastAsia="zh-CN" w:bidi="ar-SA"/>
    </w:rPr>
  </w:style>
  <w:style w:type="paragraph" w:customStyle="1" w:styleId="9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326</Words>
  <Characters>1863</Characters>
  <Lines>15</Lines>
  <Paragraphs>4</Paragraphs>
  <TotalTime>34</TotalTime>
  <ScaleCrop>false</ScaleCrop>
  <LinksUpToDate>false</LinksUpToDate>
  <CharactersWithSpaces>2185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2017-10-30T17:12:00Z</dcterms:created>
  <dc:creator>lenovo</dc:creator>
  <cp:lastModifiedBy>Administrator</cp:lastModifiedBy>
  <dcterms:modified xsi:type="dcterms:W3CDTF">2021-05-28T02:01:57Z</dcterms:modified>
  <dc:title>ys-pc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5FA35F8971FD429DA89858F83F68D24C</vt:lpwstr>
  </property>
</Properties>
</file>