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EC5BF" w14:textId="77777777" w:rsidR="00285AA1" w:rsidRDefault="00285AA1">
      <w:pPr>
        <w:rPr>
          <w:rFonts w:ascii="方正小标宋_GBK" w:eastAsia="方正小标宋_GBK"/>
          <w:sz w:val="40"/>
        </w:rPr>
      </w:pPr>
    </w:p>
    <w:p w14:paraId="4D651ADC" w14:textId="77777777" w:rsidR="00285AA1" w:rsidRDefault="00285AA1">
      <w:pPr>
        <w:rPr>
          <w:rFonts w:ascii="方正小标宋_GBK" w:eastAsia="方正小标宋_GBK"/>
          <w:sz w:val="40"/>
        </w:rPr>
      </w:pPr>
    </w:p>
    <w:p w14:paraId="3AC4481B" w14:textId="77777777" w:rsidR="00162C50" w:rsidRPr="00610D5F" w:rsidRDefault="0062498A" w:rsidP="00162C50">
      <w:pPr>
        <w:jc w:val="center"/>
        <w:rPr>
          <w:rFonts w:ascii="方正小标宋简体" w:eastAsia="方正小标宋简体" w:hint="eastAsia"/>
          <w:w w:val="85"/>
          <w:sz w:val="56"/>
        </w:rPr>
      </w:pPr>
      <w:r w:rsidRPr="00610D5F">
        <w:rPr>
          <w:rFonts w:ascii="方正小标宋简体" w:eastAsia="方正小标宋简体" w:hint="eastAsia"/>
          <w:w w:val="85"/>
          <w:sz w:val="56"/>
        </w:rPr>
        <w:t>濮阳市华龙区科学技术协会</w:t>
      </w:r>
    </w:p>
    <w:p w14:paraId="170F1A03" w14:textId="77777777" w:rsidR="00285AA1" w:rsidRPr="00610D5F" w:rsidRDefault="0062498A">
      <w:pPr>
        <w:jc w:val="center"/>
        <w:rPr>
          <w:rFonts w:ascii="方正小标宋简体" w:eastAsia="方正小标宋简体" w:hAnsi="方正小标宋简体" w:cs="方正小标宋简体" w:hint="eastAsia"/>
          <w:spacing w:val="-20"/>
          <w:sz w:val="44"/>
        </w:rPr>
      </w:pPr>
      <w:r w:rsidRPr="00610D5F">
        <w:rPr>
          <w:rFonts w:ascii="方正小标宋简体" w:eastAsia="方正小标宋简体" w:hAnsi="方正小标宋简体" w:cs="方正小标宋简体" w:hint="eastAsia"/>
          <w:w w:val="85"/>
          <w:sz w:val="56"/>
        </w:rPr>
        <w:t>2020年部门预算公开说明</w:t>
      </w:r>
    </w:p>
    <w:p w14:paraId="3965B5A3" w14:textId="77777777" w:rsidR="00285AA1" w:rsidRDefault="00285AA1">
      <w:pPr>
        <w:jc w:val="center"/>
        <w:rPr>
          <w:rFonts w:ascii="方正小标宋_GBK" w:eastAsia="方正小标宋_GBK"/>
          <w:sz w:val="40"/>
        </w:rPr>
      </w:pPr>
    </w:p>
    <w:p w14:paraId="0DF6122C" w14:textId="77777777" w:rsidR="00285AA1" w:rsidRDefault="00285AA1">
      <w:pPr>
        <w:jc w:val="center"/>
        <w:rPr>
          <w:rFonts w:ascii="方正小标宋_GBK" w:eastAsia="方正小标宋_GBK"/>
          <w:sz w:val="40"/>
        </w:rPr>
      </w:pPr>
    </w:p>
    <w:p w14:paraId="3423E14D" w14:textId="77777777" w:rsidR="00285AA1" w:rsidRDefault="00285AA1">
      <w:pPr>
        <w:jc w:val="center"/>
        <w:rPr>
          <w:rFonts w:ascii="方正小标宋_GBK" w:eastAsia="方正小标宋_GBK"/>
          <w:sz w:val="40"/>
        </w:rPr>
      </w:pPr>
    </w:p>
    <w:p w14:paraId="5F870D1B" w14:textId="77777777" w:rsidR="00285AA1" w:rsidRDefault="00285AA1">
      <w:pPr>
        <w:jc w:val="center"/>
        <w:rPr>
          <w:rFonts w:ascii="方正小标宋_GBK" w:eastAsia="方正小标宋_GBK"/>
          <w:sz w:val="40"/>
        </w:rPr>
      </w:pPr>
    </w:p>
    <w:p w14:paraId="5B0E9F3F" w14:textId="77777777" w:rsidR="00285AA1" w:rsidRDefault="00285AA1" w:rsidP="00162C50">
      <w:pPr>
        <w:rPr>
          <w:rFonts w:ascii="方正小标宋_GBK" w:eastAsia="方正小标宋_GBK"/>
          <w:sz w:val="40"/>
        </w:rPr>
      </w:pPr>
    </w:p>
    <w:p w14:paraId="5B0016F1" w14:textId="77777777" w:rsidR="00162C50" w:rsidRDefault="00162C50" w:rsidP="00162C50">
      <w:pPr>
        <w:rPr>
          <w:rFonts w:ascii="方正小标宋_GBK" w:eastAsia="方正小标宋_GBK"/>
          <w:sz w:val="40"/>
        </w:rPr>
      </w:pPr>
    </w:p>
    <w:p w14:paraId="2D7CFA56" w14:textId="77777777" w:rsidR="00285AA1" w:rsidRDefault="00285AA1">
      <w:pPr>
        <w:jc w:val="center"/>
        <w:rPr>
          <w:rFonts w:ascii="方正小标宋_GBK" w:eastAsia="方正小标宋_GBK"/>
          <w:sz w:val="40"/>
        </w:rPr>
      </w:pPr>
    </w:p>
    <w:p w14:paraId="2E9C8677" w14:textId="77777777" w:rsidR="00285AA1" w:rsidRDefault="00285AA1">
      <w:pPr>
        <w:jc w:val="center"/>
        <w:rPr>
          <w:rFonts w:ascii="方正小标宋_GBK" w:eastAsia="方正小标宋_GBK"/>
          <w:sz w:val="40"/>
        </w:rPr>
      </w:pPr>
    </w:p>
    <w:p w14:paraId="45DF592C" w14:textId="77777777" w:rsidR="00285AA1" w:rsidRDefault="0062498A"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int="eastAsia"/>
          <w:b/>
          <w:w w:val="90"/>
          <w:sz w:val="40"/>
        </w:rPr>
        <w:t>二</w:t>
      </w:r>
      <w:r>
        <w:rPr>
          <w:rFonts w:ascii="宋体" w:hAnsi="宋体" w:cs="宋体" w:hint="eastAsia"/>
          <w:b/>
          <w:w w:val="90"/>
          <w:sz w:val="40"/>
        </w:rPr>
        <w:t>〇</w:t>
      </w:r>
      <w:r>
        <w:rPr>
          <w:rFonts w:ascii="楷体_GB2312" w:eastAsia="楷体_GB2312" w:hAnsi="楷体_GB2312" w:cs="楷体_GB2312" w:hint="eastAsia"/>
          <w:b/>
          <w:w w:val="90"/>
          <w:sz w:val="40"/>
        </w:rPr>
        <w:t>年六月</w:t>
      </w:r>
    </w:p>
    <w:p w14:paraId="246CD3F0" w14:textId="77777777" w:rsidR="00285AA1" w:rsidRDefault="0062498A">
      <w:pPr>
        <w:widowControl/>
        <w:jc w:val="left"/>
        <w:rPr>
          <w:rFonts w:ascii="黑体" w:eastAsia="黑体" w:hAnsi="黑体" w:cs="宋体"/>
          <w:color w:val="000000"/>
          <w:kern w:val="0"/>
          <w:sz w:val="44"/>
          <w:szCs w:val="32"/>
        </w:rPr>
      </w:pPr>
      <w:r>
        <w:rPr>
          <w:rFonts w:ascii="黑体" w:eastAsia="黑体" w:hAnsi="黑体"/>
          <w:color w:val="000000"/>
          <w:sz w:val="44"/>
          <w:szCs w:val="32"/>
        </w:rPr>
        <w:br w:type="page"/>
      </w:r>
    </w:p>
    <w:p w14:paraId="7E0B67B0" w14:textId="77777777" w:rsidR="00285AA1" w:rsidRDefault="00285AA1">
      <w:pPr>
        <w:pStyle w:val="11"/>
        <w:topLinePunct/>
        <w:spacing w:before="0" w:beforeAutospacing="0" w:after="0" w:afterAutospacing="0" w:line="360" w:lineRule="auto"/>
        <w:ind w:firstLine="880"/>
        <w:jc w:val="center"/>
        <w:rPr>
          <w:rFonts w:ascii="黑体" w:eastAsia="黑体" w:hAnsi="黑体"/>
          <w:color w:val="000000"/>
          <w:sz w:val="44"/>
          <w:szCs w:val="32"/>
        </w:rPr>
      </w:pPr>
    </w:p>
    <w:p w14:paraId="1695D269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44"/>
          <w:szCs w:val="32"/>
        </w:rPr>
      </w:pPr>
      <w:r>
        <w:rPr>
          <w:rFonts w:ascii="黑体" w:eastAsia="黑体" w:hAnsi="黑体" w:hint="eastAsia"/>
          <w:color w:val="000000"/>
          <w:sz w:val="44"/>
          <w:szCs w:val="32"/>
        </w:rPr>
        <w:t>目 录</w:t>
      </w:r>
    </w:p>
    <w:p w14:paraId="0CB5C935" w14:textId="77777777" w:rsidR="00285AA1" w:rsidRDefault="00285AA1">
      <w:pPr>
        <w:pStyle w:val="11"/>
        <w:topLinePunct/>
        <w:spacing w:before="0" w:beforeAutospacing="0" w:after="0" w:afterAutospacing="0" w:line="360" w:lineRule="auto"/>
        <w:ind w:firstLine="720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34F4BF89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ascii="黑体" w:eastAsia="黑体" w:hAnsi="黑体" w:hint="eastAsia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 w14:paraId="2C64B6F9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一、部门主要职责</w:t>
      </w:r>
    </w:p>
    <w:p w14:paraId="2ECC3DE2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二、机构设置情况</w:t>
      </w:r>
    </w:p>
    <w:p w14:paraId="6C6ECF41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第二部分 2020年部门预算情况说明</w:t>
      </w:r>
    </w:p>
    <w:p w14:paraId="7211EDBE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第三部分 名词解释</w:t>
      </w:r>
    </w:p>
    <w:p w14:paraId="34DA790D" w14:textId="77777777" w:rsidR="00285AA1" w:rsidRDefault="00285AA1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eastAsia="黑体" w:hAnsi="黑体"/>
          <w:color w:val="000000"/>
          <w:sz w:val="32"/>
          <w:szCs w:val="32"/>
        </w:rPr>
      </w:pPr>
    </w:p>
    <w:p w14:paraId="3C62B845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附件：</w:t>
      </w:r>
      <w:r w:rsidRPr="00162C50">
        <w:rPr>
          <w:rFonts w:ascii="黑体" w:eastAsia="黑体" w:hAnsi="黑体" w:hint="eastAsia"/>
          <w:sz w:val="32"/>
          <w:szCs w:val="32"/>
        </w:rPr>
        <w:t>濮阳市华龙区科学技术协会</w:t>
      </w:r>
      <w:r>
        <w:rPr>
          <w:rFonts w:ascii="黑体" w:eastAsia="黑体" w:hAnsi="黑体" w:hint="eastAsia"/>
          <w:color w:val="000000"/>
          <w:sz w:val="32"/>
          <w:szCs w:val="32"/>
        </w:rPr>
        <w:t>2020年部门预算表</w:t>
      </w:r>
    </w:p>
    <w:p w14:paraId="32441306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一、部门收支总表</w:t>
      </w:r>
    </w:p>
    <w:p w14:paraId="789A8C7E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二、部门收入总表</w:t>
      </w:r>
    </w:p>
    <w:p w14:paraId="5C0CAA45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三、部门支出总表</w:t>
      </w:r>
    </w:p>
    <w:p w14:paraId="6CECF381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四、财政拨款收支总表</w:t>
      </w:r>
    </w:p>
    <w:p w14:paraId="59467EEB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五、一般公共预算支出表</w:t>
      </w:r>
    </w:p>
    <w:p w14:paraId="007FDC4F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六、一般公共预算基本支出表</w:t>
      </w:r>
    </w:p>
    <w:p w14:paraId="44337B7F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七、一般公共预算“三公”经费支出表</w:t>
      </w:r>
    </w:p>
    <w:p w14:paraId="061584D8" w14:textId="77777777" w:rsidR="00285AA1" w:rsidRDefault="0062498A">
      <w:pPr>
        <w:pStyle w:val="11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八、政府性基金预算支出表</w:t>
      </w:r>
    </w:p>
    <w:p w14:paraId="0295F8E9" w14:textId="77777777" w:rsidR="00285AA1" w:rsidRDefault="00285AA1">
      <w:pPr>
        <w:ind w:firstLineChars="200" w:firstLine="640"/>
        <w:rPr>
          <w:rFonts w:ascii="黑体" w:eastAsia="黑体" w:hAnsi="黑体"/>
          <w:szCs w:val="32"/>
        </w:rPr>
      </w:pPr>
    </w:p>
    <w:p w14:paraId="4E7ABD17" w14:textId="77777777" w:rsidR="00285AA1" w:rsidRDefault="00285AA1">
      <w:pPr>
        <w:rPr>
          <w:rFonts w:ascii="黑体" w:eastAsia="黑体" w:hAnsi="黑体"/>
          <w:szCs w:val="32"/>
        </w:rPr>
      </w:pPr>
    </w:p>
    <w:p w14:paraId="55B4E8E8" w14:textId="77777777" w:rsidR="00285AA1" w:rsidRDefault="00285AA1">
      <w:pPr>
        <w:ind w:firstLineChars="200" w:firstLine="640"/>
        <w:rPr>
          <w:rFonts w:ascii="黑体" w:eastAsia="黑体" w:hAnsi="黑体"/>
          <w:szCs w:val="32"/>
        </w:rPr>
      </w:pPr>
    </w:p>
    <w:p w14:paraId="1857FD0D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lastRenderedPageBreak/>
        <w:t>第一部分</w:t>
      </w:r>
    </w:p>
    <w:p w14:paraId="02939D5D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部门概况</w:t>
      </w:r>
    </w:p>
    <w:p w14:paraId="7408B0C1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/>
          <w:szCs w:val="32"/>
        </w:rPr>
        <w:t> </w:t>
      </w:r>
    </w:p>
    <w:p w14:paraId="0C71D042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一、部门主要职责</w:t>
      </w:r>
    </w:p>
    <w:p w14:paraId="054F2D00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一）按照国家、省、市有关科普工作的方针、规划，弘扬科学精神，普及科学知识，传播科学思想和科学方法，推广先进技术，开展青少年科技教育活动，负责全区中学生参加国际数、理、化、生物、信息等奥林匹克竞赛的组织工作；指导科普设施、场所的规划、建设和管理及科普工作队伍的建设工作。</w:t>
      </w:r>
    </w:p>
    <w:p w14:paraId="497E153E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（二）全心全意为科技工作者服务，反映科技工作者的意见和要求，维护科技工作者的合法权益。</w:t>
      </w:r>
    </w:p>
    <w:p w14:paraId="0501C6DD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（三）引导科技工作者在管理国家和社会事务中发挥作用，组织科技工作者参与科学技术政策制定和政治协商、民主监督工作，促进决策科学化、民主化，承办专家决策咨询有关服务工作。</w:t>
      </w:r>
    </w:p>
    <w:p w14:paraId="3036CFDF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（四）表彰、宣传优秀科技工作者、推荐人才。开展科技工作者继续教育和技术培训工作。</w:t>
      </w:r>
    </w:p>
    <w:p w14:paraId="41D171B5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（五）开展科学论证、科技咨询服务，提出政策建议，促进科学技术成果转化，接受委托承担项目评估、成果鉴定、标准制定等任务。</w:t>
      </w:r>
    </w:p>
    <w:p w14:paraId="1B040279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lastRenderedPageBreak/>
        <w:t>（六）开展捍卫科学尊严和反对愚昧迷信、伪科学反科学的活动。</w:t>
      </w:r>
    </w:p>
    <w:p w14:paraId="03DFAE02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（七）开展学术交流，活跃学术思想，繁荣学术园地，促进学科发展、知识创新。</w:t>
      </w:r>
    </w:p>
    <w:p w14:paraId="3723323B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（八）指导全民科学素质工作和老科技工作者协会工作。</w:t>
      </w:r>
    </w:p>
    <w:p w14:paraId="5C4AE16A" w14:textId="77777777" w:rsidR="00285AA1" w:rsidRDefault="0062498A">
      <w:pPr>
        <w:pStyle w:val="p0"/>
        <w:spacing w:line="520" w:lineRule="atLeast"/>
        <w:ind w:firstLineChars="200" w:firstLine="640"/>
        <w:rPr>
          <w:rFonts w:ascii="仿宋_GB2312" w:hint="default"/>
        </w:rPr>
      </w:pPr>
      <w:r>
        <w:rPr>
          <w:rFonts w:ascii="仿宋_GB2312"/>
        </w:rPr>
        <w:t>（九）举办符合科协宗旨的社会公益事业。</w:t>
      </w:r>
    </w:p>
    <w:p w14:paraId="3FB6937F" w14:textId="77777777" w:rsidR="00285AA1" w:rsidRDefault="0062498A">
      <w:pPr>
        <w:ind w:firstLineChars="200" w:firstLine="640"/>
      </w:pPr>
      <w:r>
        <w:rPr>
          <w:rFonts w:hint="eastAsia"/>
        </w:rPr>
        <w:t>（十）完成区委、区政府交办的其他任务</w:t>
      </w:r>
    </w:p>
    <w:p w14:paraId="5A454FDE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二、机构设置情况</w:t>
      </w:r>
    </w:p>
    <w:p w14:paraId="3015E498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根据工作职责及实际工作需要，濮阳市华龙区科学技术协会内设办公室、科学技术普及股、青少年工作股、学会学术股等4个机构，本部门无独立核算的下属预算单位，部门本级预算即汇总预算。</w:t>
      </w:r>
    </w:p>
    <w:p w14:paraId="52EF791A" w14:textId="77777777" w:rsidR="00285AA1" w:rsidRDefault="00285AA1">
      <w:pPr>
        <w:ind w:firstLineChars="200" w:firstLine="640"/>
        <w:rPr>
          <w:rFonts w:ascii="仿宋" w:eastAsia="仿宋" w:hAnsi="仿宋"/>
          <w:szCs w:val="32"/>
        </w:rPr>
      </w:pPr>
    </w:p>
    <w:p w14:paraId="4805CB23" w14:textId="77777777" w:rsidR="00285AA1" w:rsidRDefault="00285AA1">
      <w:pPr>
        <w:ind w:firstLineChars="200" w:firstLine="640"/>
        <w:rPr>
          <w:rFonts w:ascii="黑体" w:eastAsia="黑体" w:hAnsi="黑体"/>
          <w:szCs w:val="32"/>
        </w:rPr>
      </w:pPr>
    </w:p>
    <w:p w14:paraId="214EDEC0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9C427D7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53956DF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3C674D7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F7D2F0E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5082E27C" w14:textId="77777777" w:rsidR="00716FF3" w:rsidRDefault="00716FF3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83783F1" w14:textId="77777777" w:rsidR="00716FF3" w:rsidRDefault="00716FF3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4CD86AD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lastRenderedPageBreak/>
        <w:t>第二部分</w:t>
      </w:r>
    </w:p>
    <w:p w14:paraId="2BB45152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2020年部门预算情况说明</w:t>
      </w:r>
    </w:p>
    <w:p w14:paraId="3FA092A7" w14:textId="77777777" w:rsidR="00285AA1" w:rsidRDefault="00285AA1">
      <w:pPr>
        <w:ind w:firstLineChars="200" w:firstLine="640"/>
        <w:rPr>
          <w:rFonts w:ascii="华文仿宋" w:eastAsia="华文仿宋" w:hAnsi="华文仿宋"/>
          <w:szCs w:val="32"/>
        </w:rPr>
      </w:pPr>
    </w:p>
    <w:p w14:paraId="0E26DEAC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一、本级预算和所属单位预算在内的汇总预算总体情况</w:t>
      </w:r>
    </w:p>
    <w:p w14:paraId="04392356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本部门无独立核算的下属预算单位，部门本级预算即汇总预算。</w:t>
      </w: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20年本部门预算收入总计78.15万元，支出总计78.15万元。</w:t>
      </w:r>
    </w:p>
    <w:p w14:paraId="1F0D4C39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二、部门预算收支增减变动情况</w:t>
      </w:r>
    </w:p>
    <w:p w14:paraId="5C31E01A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20年本部门预算收入总计78.15万元，支出总计78.15万元。其中：基本支出62.15万元，占比79.5%，项目支出16万元，占比20.5%。</w:t>
      </w:r>
    </w:p>
    <w:p w14:paraId="006F2489" w14:textId="5E48759F" w:rsidR="00285AA1" w:rsidRPr="00162C50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2020年本部门预算</w:t>
      </w:r>
      <w:r w:rsidR="00534840">
        <w:rPr>
          <w:rFonts w:ascii="仿宋" w:eastAsia="仿宋" w:hAnsi="仿宋" w:hint="eastAsia"/>
          <w:szCs w:val="32"/>
        </w:rPr>
        <w:t>收入和支出均</w:t>
      </w:r>
      <w:r>
        <w:rPr>
          <w:rFonts w:ascii="仿宋" w:eastAsia="仿宋" w:hAnsi="仿宋" w:hint="eastAsia"/>
          <w:szCs w:val="32"/>
        </w:rPr>
        <w:t>较上年</w:t>
      </w:r>
      <w:r w:rsidRPr="00B73C6D">
        <w:rPr>
          <w:rFonts w:ascii="仿宋" w:eastAsia="仿宋" w:hAnsi="仿宋" w:hint="eastAsia"/>
          <w:color w:val="000000"/>
          <w:szCs w:val="32"/>
        </w:rPr>
        <w:t>减少33.84</w:t>
      </w:r>
      <w:r>
        <w:rPr>
          <w:rFonts w:ascii="仿宋" w:eastAsia="仿宋" w:hAnsi="仿宋" w:hint="eastAsia"/>
          <w:szCs w:val="32"/>
        </w:rPr>
        <w:t>万元，</w:t>
      </w:r>
      <w:r w:rsidRPr="00162C50">
        <w:rPr>
          <w:rFonts w:ascii="仿宋" w:eastAsia="仿宋" w:hAnsi="仿宋" w:hint="eastAsia"/>
          <w:szCs w:val="32"/>
        </w:rPr>
        <w:t>减少30</w:t>
      </w:r>
      <w:r>
        <w:rPr>
          <w:rFonts w:ascii="仿宋" w:eastAsia="仿宋" w:hAnsi="仿宋"/>
          <w:szCs w:val="32"/>
        </w:rPr>
        <w:t>%</w:t>
      </w:r>
      <w:r>
        <w:rPr>
          <w:rFonts w:ascii="仿宋" w:eastAsia="仿宋" w:hAnsi="仿宋" w:hint="eastAsia"/>
          <w:szCs w:val="32"/>
        </w:rPr>
        <w:t>，主要原因由于</w:t>
      </w:r>
      <w:r w:rsidRPr="00162C50">
        <w:rPr>
          <w:rFonts w:ascii="仿宋" w:eastAsia="仿宋" w:hAnsi="仿宋" w:hint="eastAsia"/>
          <w:szCs w:val="32"/>
        </w:rPr>
        <w:t>人员工资标准的调整和由此带来的各项社会保险缴存基数的变动，以及实际工作需要带来的项目支出变动调整。</w:t>
      </w:r>
    </w:p>
    <w:p w14:paraId="42D93C24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三、一般公共预算基本支出情况</w:t>
      </w:r>
    </w:p>
    <w:p w14:paraId="22E4F68A" w14:textId="19D19689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2020年本部门一般公共预算基本支出</w:t>
      </w:r>
      <w:r w:rsidR="00610D5F">
        <w:rPr>
          <w:rFonts w:ascii="仿宋" w:eastAsia="仿宋" w:hAnsi="仿宋" w:hint="eastAsia"/>
          <w:szCs w:val="32"/>
        </w:rPr>
        <w:t>6</w:t>
      </w:r>
      <w:r w:rsidR="00610D5F">
        <w:rPr>
          <w:rFonts w:ascii="仿宋" w:eastAsia="仿宋" w:hAnsi="仿宋"/>
          <w:szCs w:val="32"/>
        </w:rPr>
        <w:t>2.15</w:t>
      </w:r>
      <w:r>
        <w:rPr>
          <w:rFonts w:ascii="仿宋" w:eastAsia="仿宋" w:hAnsi="仿宋" w:hint="eastAsia"/>
          <w:szCs w:val="32"/>
        </w:rPr>
        <w:t>万元，其中：人员经费59.75万元，主要包括：基本工资、机关事业单位基本养老保险缴费、医疗保险缴费、其他社会保障缴费、住房公积金、其他工资福利支出、退休费、其他对个人和家庭的补助支出；公用经费2.4万元，主要包括：办公费、其他商品和服务支出。</w:t>
      </w:r>
    </w:p>
    <w:p w14:paraId="44D2D9AF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四、机关运行经费安排情况</w:t>
      </w:r>
    </w:p>
    <w:p w14:paraId="67F5E856" w14:textId="77777777" w:rsidR="00716FF3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20年本部门机关运行经费安排2.4</w:t>
      </w:r>
      <w:r w:rsidR="00716FF3">
        <w:rPr>
          <w:rFonts w:ascii="仿宋" w:eastAsia="仿宋" w:hAnsi="仿宋" w:hint="eastAsia"/>
          <w:szCs w:val="32"/>
        </w:rPr>
        <w:t>万元，主要用于保障机关机构正常运转及正常履职需要的办公费，与</w:t>
      </w:r>
      <w:r>
        <w:rPr>
          <w:rFonts w:ascii="仿宋" w:eastAsia="仿宋" w:hAnsi="仿宋" w:hint="eastAsia"/>
          <w:szCs w:val="32"/>
        </w:rPr>
        <w:t>上年</w:t>
      </w:r>
      <w:r w:rsidR="00716FF3">
        <w:rPr>
          <w:rFonts w:ascii="仿宋" w:eastAsia="仿宋" w:hAnsi="仿宋" w:hint="eastAsia"/>
          <w:szCs w:val="32"/>
        </w:rPr>
        <w:t>持平，无变化。</w:t>
      </w:r>
    </w:p>
    <w:p w14:paraId="5FDF1C4F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五、“三公”经费安排情况</w:t>
      </w:r>
    </w:p>
    <w:p w14:paraId="0D4DE037" w14:textId="1B61BDB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20年本部门“三公”经费预算0万元，较上年无</w:t>
      </w:r>
      <w:r w:rsidR="00D61519">
        <w:rPr>
          <w:rFonts w:ascii="仿宋" w:eastAsia="仿宋" w:hAnsi="仿宋" w:hint="eastAsia"/>
          <w:szCs w:val="32"/>
        </w:rPr>
        <w:t>变动</w:t>
      </w:r>
      <w:r>
        <w:rPr>
          <w:rFonts w:ascii="仿宋" w:eastAsia="仿宋" w:hAnsi="仿宋" w:hint="eastAsia"/>
          <w:szCs w:val="32"/>
        </w:rPr>
        <w:t>。</w:t>
      </w:r>
    </w:p>
    <w:p w14:paraId="7F9F4577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1.因公出国（境）费0万元；</w:t>
      </w:r>
      <w:r>
        <w:rPr>
          <w:rFonts w:ascii="仿宋" w:eastAsia="仿宋" w:hAnsi="仿宋"/>
          <w:szCs w:val="32"/>
        </w:rPr>
        <w:t xml:space="preserve"> </w:t>
      </w:r>
    </w:p>
    <w:p w14:paraId="1C38DBDF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2.公务用车购置及运行费0万元，其中：公务用车购置0万元，公务用车运行费0万元。</w:t>
      </w:r>
    </w:p>
    <w:p w14:paraId="4C57B461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3.公务接待费0万元。</w:t>
      </w:r>
    </w:p>
    <w:p w14:paraId="5BAFDA2F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黑体" w:eastAsia="黑体" w:hAnsi="黑体" w:hint="eastAsia"/>
          <w:szCs w:val="32"/>
        </w:rPr>
        <w:t>六、政府采购安排情况</w:t>
      </w:r>
    </w:p>
    <w:p w14:paraId="04521AF7" w14:textId="77777777" w:rsidR="00285AA1" w:rsidRDefault="00162C50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20</w:t>
      </w:r>
      <w:r>
        <w:rPr>
          <w:rFonts w:ascii="仿宋" w:eastAsia="仿宋" w:hAnsi="仿宋" w:hint="eastAsia"/>
          <w:szCs w:val="32"/>
        </w:rPr>
        <w:t>20</w:t>
      </w:r>
      <w:r w:rsidR="0062498A">
        <w:rPr>
          <w:rFonts w:ascii="仿宋" w:eastAsia="仿宋" w:hAnsi="仿宋" w:hint="eastAsia"/>
          <w:szCs w:val="32"/>
        </w:rPr>
        <w:t>年本部门无政府采购预算安排。</w:t>
      </w:r>
    </w:p>
    <w:p w14:paraId="5CE119B2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七、政府性基金预算安排情况</w:t>
      </w:r>
    </w:p>
    <w:p w14:paraId="28C954CF" w14:textId="77777777" w:rsidR="00534840" w:rsidRDefault="00534840" w:rsidP="00534840">
      <w:pPr>
        <w:ind w:firstLineChars="200" w:firstLine="640"/>
        <w:rPr>
          <w:rFonts w:ascii="仿宋" w:eastAsia="仿宋" w:hAnsi="仿宋"/>
          <w:szCs w:val="32"/>
        </w:rPr>
      </w:pPr>
      <w:bookmarkStart w:id="0" w:name="_Hlk58854241"/>
      <w:r>
        <w:rPr>
          <w:rFonts w:ascii="仿宋" w:eastAsia="仿宋" w:hAnsi="仿宋" w:hint="eastAsia"/>
          <w:szCs w:val="32"/>
        </w:rPr>
        <w:t>本部门无政府性基金预算收支安排，较上年无变动。</w:t>
      </w:r>
    </w:p>
    <w:bookmarkEnd w:id="0"/>
    <w:p w14:paraId="1AA5691F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八、</w:t>
      </w:r>
      <w:r>
        <w:rPr>
          <w:rFonts w:ascii="黑体" w:eastAsia="黑体" w:hAnsi="黑体"/>
          <w:szCs w:val="32"/>
        </w:rPr>
        <w:t>国有资产占用情况</w:t>
      </w:r>
    </w:p>
    <w:p w14:paraId="56BE97A9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/>
          <w:szCs w:val="32"/>
        </w:rPr>
        <w:t>截止201</w:t>
      </w:r>
      <w:r>
        <w:rPr>
          <w:rFonts w:ascii="仿宋" w:eastAsia="仿宋" w:hAnsi="仿宋" w:hint="eastAsia"/>
          <w:szCs w:val="32"/>
        </w:rPr>
        <w:t>9年末，本部门共有：车辆1辆，其中：一般公务用车</w:t>
      </w:r>
      <w:r w:rsidR="00716FF3"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辆、一般执法执勤用车</w:t>
      </w:r>
      <w:r w:rsidR="00716FF3"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辆、特种专业技术用车</w:t>
      </w:r>
      <w:r w:rsidR="00716FF3">
        <w:rPr>
          <w:rFonts w:ascii="仿宋" w:eastAsia="仿宋" w:hAnsi="仿宋" w:hint="eastAsia"/>
          <w:szCs w:val="32"/>
        </w:rPr>
        <w:t>0</w:t>
      </w:r>
      <w:r>
        <w:rPr>
          <w:rFonts w:ascii="仿宋" w:eastAsia="仿宋" w:hAnsi="仿宋" w:hint="eastAsia"/>
          <w:szCs w:val="32"/>
        </w:rPr>
        <w:t>辆，其他用车1辆，其他用车主要是</w:t>
      </w:r>
      <w:r>
        <w:rPr>
          <w:rFonts w:ascii="仿宋" w:eastAsia="仿宋" w:hAnsi="仿宋" w:hint="eastAsia"/>
          <w:color w:val="000000"/>
          <w:szCs w:val="32"/>
        </w:rPr>
        <w:t>科普大篷车</w:t>
      </w:r>
      <w:r>
        <w:rPr>
          <w:rFonts w:ascii="仿宋" w:eastAsia="仿宋" w:hAnsi="仿宋" w:hint="eastAsia"/>
          <w:szCs w:val="32"/>
        </w:rPr>
        <w:t>；单位价值</w:t>
      </w:r>
      <w:r>
        <w:rPr>
          <w:rFonts w:ascii="仿宋" w:eastAsia="仿宋" w:hAnsi="仿宋"/>
          <w:szCs w:val="32"/>
        </w:rPr>
        <w:t>50</w:t>
      </w:r>
      <w:r>
        <w:rPr>
          <w:rFonts w:ascii="仿宋" w:eastAsia="仿宋" w:hAnsi="仿宋" w:hint="eastAsia"/>
          <w:szCs w:val="32"/>
        </w:rPr>
        <w:t>万元以上通用设备0台（套），单位价值</w:t>
      </w:r>
      <w:r>
        <w:rPr>
          <w:rFonts w:ascii="仿宋" w:eastAsia="仿宋" w:hAnsi="仿宋"/>
          <w:szCs w:val="32"/>
        </w:rPr>
        <w:t>100</w:t>
      </w:r>
      <w:r>
        <w:rPr>
          <w:rFonts w:ascii="仿宋" w:eastAsia="仿宋" w:hAnsi="仿宋" w:hint="eastAsia"/>
          <w:szCs w:val="32"/>
        </w:rPr>
        <w:t>万元以上专用设备0台（套）。</w:t>
      </w:r>
    </w:p>
    <w:p w14:paraId="68CD2095" w14:textId="77777777" w:rsidR="00285AA1" w:rsidRDefault="0062498A">
      <w:pPr>
        <w:ind w:firstLineChars="200"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九、预算绩效管理工作开展情况</w:t>
      </w:r>
    </w:p>
    <w:p w14:paraId="2067ED71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按照《濮阳市华龙区财政局关于编制区级部门</w:t>
      </w:r>
      <w:r>
        <w:rPr>
          <w:rFonts w:ascii="仿宋" w:eastAsia="仿宋" w:hAnsi="仿宋" w:hint="eastAsia"/>
          <w:szCs w:val="32"/>
        </w:rPr>
        <w:lastRenderedPageBreak/>
        <w:t>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 w:rsidR="00716FF3">
        <w:rPr>
          <w:rFonts w:ascii="仿宋" w:eastAsia="仿宋" w:hAnsi="仿宋" w:hint="eastAsia"/>
          <w:szCs w:val="32"/>
        </w:rPr>
        <w:t>1</w:t>
      </w:r>
      <w:r>
        <w:rPr>
          <w:rFonts w:ascii="仿宋" w:eastAsia="仿宋" w:hAnsi="仿宋" w:hint="eastAsia"/>
          <w:szCs w:val="32"/>
        </w:rPr>
        <w:t>个项目，16万元，并将以此为基础开展后续预算绩效管理工作，努力建立健全以结果为导向的预算绩效管理工作机制。</w:t>
      </w:r>
    </w:p>
    <w:p w14:paraId="4E0CBE73" w14:textId="77777777" w:rsidR="00285AA1" w:rsidRDefault="00285AA1">
      <w:pPr>
        <w:ind w:firstLineChars="200" w:firstLine="640"/>
        <w:rPr>
          <w:rFonts w:ascii="黑体" w:eastAsia="黑体" w:hAnsi="黑体"/>
          <w:szCs w:val="32"/>
        </w:rPr>
      </w:pPr>
    </w:p>
    <w:p w14:paraId="59F316AB" w14:textId="77777777" w:rsidR="00285AA1" w:rsidRDefault="00285AA1">
      <w:pPr>
        <w:ind w:firstLineChars="200" w:firstLine="640"/>
        <w:rPr>
          <w:rFonts w:ascii="黑体" w:eastAsia="黑体" w:hAnsi="黑体"/>
          <w:szCs w:val="32"/>
        </w:rPr>
      </w:pPr>
    </w:p>
    <w:p w14:paraId="5DB9969B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33D39525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570D884D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3D32E656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64BB4E73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0BD907C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35C9E72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13373424" w14:textId="77777777" w:rsidR="00162C50" w:rsidRDefault="00162C50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7D7F4F2" w14:textId="77777777" w:rsidR="002F524E" w:rsidRDefault="002F524E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42DCB466" w14:textId="77777777" w:rsidR="002F524E" w:rsidRDefault="002F524E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280179DC" w14:textId="77777777" w:rsidR="002F524E" w:rsidRDefault="002F524E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5BACA75D" w14:textId="77777777" w:rsidR="002F524E" w:rsidRDefault="002F524E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099D8EB4" w14:textId="77777777" w:rsidR="002F524E" w:rsidRDefault="002F524E">
      <w:pPr>
        <w:pStyle w:val="11"/>
        <w:topLinePunct/>
        <w:spacing w:before="0" w:beforeAutospacing="0" w:after="0" w:afterAutospacing="0" w:line="360" w:lineRule="auto"/>
        <w:jc w:val="center"/>
        <w:rPr>
          <w:rFonts w:ascii="黑体" w:eastAsia="黑体" w:hAnsi="黑体"/>
          <w:color w:val="000000"/>
          <w:sz w:val="36"/>
          <w:szCs w:val="32"/>
        </w:rPr>
      </w:pPr>
    </w:p>
    <w:p w14:paraId="7C7842CA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lastRenderedPageBreak/>
        <w:t>第三部分</w:t>
      </w:r>
    </w:p>
    <w:p w14:paraId="2CA73073" w14:textId="77777777" w:rsidR="00285AA1" w:rsidRDefault="0062498A">
      <w:pPr>
        <w:pStyle w:val="11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ascii="黑体" w:eastAsia="黑体" w:hAnsi="黑体" w:hint="eastAsia"/>
          <w:color w:val="000000"/>
          <w:sz w:val="36"/>
          <w:szCs w:val="32"/>
        </w:rPr>
        <w:t>名词解释</w:t>
      </w:r>
    </w:p>
    <w:p w14:paraId="24FA895D" w14:textId="77777777" w:rsidR="00285AA1" w:rsidRDefault="00285AA1">
      <w:pPr>
        <w:ind w:firstLineChars="200" w:firstLine="640"/>
        <w:rPr>
          <w:rFonts w:ascii="仿宋" w:eastAsia="仿宋" w:hAnsi="仿宋"/>
          <w:szCs w:val="32"/>
        </w:rPr>
      </w:pPr>
    </w:p>
    <w:p w14:paraId="3A74899B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一、财政拨款收入</w:t>
      </w:r>
    </w:p>
    <w:p w14:paraId="23CFCA77" w14:textId="77777777" w:rsidR="00285AA1" w:rsidRDefault="0062498A">
      <w:pPr>
        <w:ind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指本级财政当年拨付的资金。</w:t>
      </w:r>
    </w:p>
    <w:p w14:paraId="7596F1D2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二、事业收入</w:t>
      </w:r>
    </w:p>
    <w:p w14:paraId="3AC80724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指事业单位开展专务活动及辅助所取得的收入。</w:t>
      </w:r>
    </w:p>
    <w:p w14:paraId="26C6C1AD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三、其他收入</w:t>
      </w:r>
    </w:p>
    <w:p w14:paraId="3200DC45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指除“财政拨款”、“事业收入”、“事业单位经营收入”、“附属单位上缴收入”等以外的收入。</w:t>
      </w:r>
    </w:p>
    <w:p w14:paraId="660F1569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四、基本支出</w:t>
      </w:r>
    </w:p>
    <w:p w14:paraId="6BB54EE2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指为保障机构正常运转、完成日常工作任务所必需的开支，其内容包括人员经费和日常公用经费两部分。</w:t>
      </w:r>
    </w:p>
    <w:p w14:paraId="25A029F7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五、项目支出</w:t>
      </w:r>
    </w:p>
    <w:p w14:paraId="0C76B7EF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指在基本支出之外，为完成特定的行政工作任务或事业发展目标所发生的支出。</w:t>
      </w:r>
    </w:p>
    <w:p w14:paraId="417AFF13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六、机关运行经费</w:t>
      </w:r>
    </w:p>
    <w:p w14:paraId="26985F09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 w14:paraId="3E829BA9" w14:textId="77777777" w:rsidR="00285AA1" w:rsidRDefault="0062498A">
      <w:pPr>
        <w:ind w:firstLine="640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lastRenderedPageBreak/>
        <w:t>七、“三公”经费</w:t>
      </w:r>
    </w:p>
    <w:p w14:paraId="339A6F7F" w14:textId="77777777" w:rsidR="00285AA1" w:rsidRDefault="0062498A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 w14:paraId="46B43174" w14:textId="77777777" w:rsidR="00285AA1" w:rsidRDefault="00285AA1">
      <w:pPr>
        <w:ind w:firstLine="640"/>
        <w:rPr>
          <w:rFonts w:ascii="仿宋" w:eastAsia="仿宋" w:hAnsi="仿宋"/>
          <w:szCs w:val="32"/>
        </w:rPr>
      </w:pPr>
    </w:p>
    <w:p w14:paraId="09DA1293" w14:textId="77777777" w:rsidR="00285AA1" w:rsidRDefault="00285AA1">
      <w:pPr>
        <w:widowControl/>
        <w:jc w:val="left"/>
        <w:rPr>
          <w:rFonts w:ascii="仿宋" w:eastAsia="仿宋" w:hAnsi="仿宋"/>
          <w:szCs w:val="32"/>
        </w:rPr>
      </w:pPr>
    </w:p>
    <w:sectPr w:rsidR="00285AA1" w:rsidSect="00285AA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5FDCF" w14:textId="77777777" w:rsidR="006A7614" w:rsidRDefault="006A7614" w:rsidP="00285AA1">
      <w:r>
        <w:separator/>
      </w:r>
    </w:p>
  </w:endnote>
  <w:endnote w:type="continuationSeparator" w:id="0">
    <w:p w14:paraId="7ACD0194" w14:textId="77777777" w:rsidR="006A7614" w:rsidRDefault="006A7614" w:rsidP="0028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91317" w14:textId="77777777" w:rsidR="00285AA1" w:rsidRDefault="006A7614">
    <w:pPr>
      <w:pStyle w:val="a3"/>
    </w:pPr>
    <w:r>
      <w:pict w14:anchorId="7FBE6225">
        <v:rect id="文本框 1" o:spid="_x0000_s2049" style="position:absolute;margin-left:0;margin-top:0;width:2in;height:2in;z-index:1;mso-wrap-style:none;mso-position-horizontal:center;mso-position-horizontal-relative:margin" o:preferrelative="t" filled="f" stroked="f">
          <v:textbox style="mso-fit-shape-to-text:t" inset="0,0,0,0">
            <w:txbxContent>
              <w:p w14:paraId="45C81D67" w14:textId="77777777" w:rsidR="00285AA1" w:rsidRDefault="00D26CCB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 w:rsidR="0062498A"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2F524E">
                  <w:rPr>
                    <w:noProof/>
                    <w:sz w:val="21"/>
                    <w:szCs w:val="21"/>
                  </w:rPr>
                  <w:t>- 9 -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BA90C" w14:textId="77777777" w:rsidR="006A7614" w:rsidRDefault="006A7614" w:rsidP="00285AA1">
      <w:r>
        <w:separator/>
      </w:r>
    </w:p>
  </w:footnote>
  <w:footnote w:type="continuationSeparator" w:id="0">
    <w:p w14:paraId="3A13FDFE" w14:textId="77777777" w:rsidR="006A7614" w:rsidRDefault="006A7614" w:rsidP="00285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5AA1"/>
    <w:rsid w:val="0014142C"/>
    <w:rsid w:val="00162C50"/>
    <w:rsid w:val="00285AA1"/>
    <w:rsid w:val="002F524E"/>
    <w:rsid w:val="00534840"/>
    <w:rsid w:val="00610D5F"/>
    <w:rsid w:val="0062498A"/>
    <w:rsid w:val="006A7614"/>
    <w:rsid w:val="00716FF3"/>
    <w:rsid w:val="00A844CB"/>
    <w:rsid w:val="00B73C6D"/>
    <w:rsid w:val="00D26CCB"/>
    <w:rsid w:val="00D6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9303305"/>
  <w15:docId w15:val="{532AEF79-234B-4982-97F8-C2C90748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285AA1"/>
    <w:pPr>
      <w:widowControl w:val="0"/>
      <w:jc w:val="both"/>
    </w:pPr>
    <w:rPr>
      <w:rFonts w:ascii="仿宋_GB2312" w:eastAsia="仿宋_GB2312" w:hAnsi="Calibri" w:cs="黑体"/>
      <w:kern w:val="2"/>
      <w:sz w:val="32"/>
      <w:szCs w:val="22"/>
    </w:rPr>
  </w:style>
  <w:style w:type="paragraph" w:styleId="1">
    <w:name w:val="heading 1"/>
    <w:basedOn w:val="a"/>
    <w:next w:val="a"/>
    <w:link w:val="10"/>
    <w:rsid w:val="00285AA1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285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a7"/>
    <w:rsid w:val="00285AA1"/>
    <w:rPr>
      <w:sz w:val="18"/>
      <w:szCs w:val="18"/>
    </w:rPr>
  </w:style>
  <w:style w:type="paragraph" w:customStyle="1" w:styleId="11">
    <w:name w:val="普通(网站)1"/>
    <w:basedOn w:val="a"/>
    <w:rsid w:val="00285A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2">
    <w:name w:val="列出段落1"/>
    <w:basedOn w:val="a"/>
    <w:rsid w:val="00285AA1"/>
    <w:pPr>
      <w:ind w:firstLineChars="200" w:firstLine="420"/>
    </w:pPr>
  </w:style>
  <w:style w:type="paragraph" w:customStyle="1" w:styleId="p0">
    <w:name w:val="p0"/>
    <w:basedOn w:val="a"/>
    <w:rsid w:val="00285AA1"/>
    <w:pPr>
      <w:widowControl/>
    </w:pPr>
    <w:rPr>
      <w:rFonts w:ascii="Calibri" w:hint="eastAsia"/>
    </w:rPr>
  </w:style>
  <w:style w:type="character" w:customStyle="1" w:styleId="10">
    <w:name w:val="标题 1 字符"/>
    <w:link w:val="1"/>
    <w:semiHidden/>
    <w:rsid w:val="00285AA1"/>
    <w:rPr>
      <w:rFonts w:ascii="方正小标宋_GBK" w:eastAsia="方正小标宋_GBK"/>
      <w:sz w:val="44"/>
    </w:rPr>
  </w:style>
  <w:style w:type="character" w:customStyle="1" w:styleId="a6">
    <w:name w:val="页眉 字符"/>
    <w:link w:val="a5"/>
    <w:semiHidden/>
    <w:rsid w:val="00285AA1"/>
    <w:rPr>
      <w:rFonts w:ascii="仿宋_GB2312" w:eastAsia="仿宋_GB2312"/>
      <w:sz w:val="18"/>
      <w:szCs w:val="18"/>
    </w:rPr>
  </w:style>
  <w:style w:type="character" w:customStyle="1" w:styleId="a4">
    <w:name w:val="页脚 字符"/>
    <w:link w:val="a3"/>
    <w:semiHidden/>
    <w:rsid w:val="00285AA1"/>
    <w:rPr>
      <w:rFonts w:ascii="仿宋_GB2312" w:eastAsia="仿宋_GB2312"/>
      <w:sz w:val="18"/>
      <w:szCs w:val="18"/>
    </w:rPr>
  </w:style>
  <w:style w:type="character" w:customStyle="1" w:styleId="a7">
    <w:name w:val="批注框文本 字符"/>
    <w:link w:val="CharChar"/>
    <w:semiHidden/>
    <w:rsid w:val="00285AA1"/>
    <w:rPr>
      <w:rFonts w:ascii="仿宋_GB2312"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363</Words>
  <Characters>2073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Administrator</dc:title>
  <dc:creator>ys-pc</dc:creator>
  <cp:lastModifiedBy>韩 晓霞</cp:lastModifiedBy>
  <cp:revision>7</cp:revision>
  <cp:lastPrinted>2020-03-04T07:59:00Z</cp:lastPrinted>
  <dcterms:created xsi:type="dcterms:W3CDTF">2020-03-04T01:56:00Z</dcterms:created>
  <dcterms:modified xsi:type="dcterms:W3CDTF">2021-05-28T09:22:00Z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