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9F2B9" w14:textId="77777777" w:rsidR="00B35BC0" w:rsidRDefault="00B35BC0">
      <w:pPr>
        <w:rPr>
          <w:rFonts w:ascii="方正小标宋_GBK" w:eastAsia="方正小标宋_GBK"/>
          <w:sz w:val="40"/>
        </w:rPr>
      </w:pPr>
    </w:p>
    <w:p w14:paraId="51316930" w14:textId="77777777" w:rsidR="00B35BC0" w:rsidRDefault="00B35BC0">
      <w:pPr>
        <w:rPr>
          <w:rFonts w:ascii="方正小标宋_GBK" w:eastAsia="方正小标宋_GBK"/>
          <w:sz w:val="40"/>
        </w:rPr>
      </w:pPr>
    </w:p>
    <w:p w14:paraId="6F9D494D" w14:textId="77777777" w:rsidR="00B35BC0" w:rsidRDefault="0077387A">
      <w:pPr>
        <w:jc w:val="center"/>
        <w:rPr>
          <w:rFonts w:ascii="方正小标宋_GBK" w:eastAsia="方正小标宋_GBK"/>
          <w:w w:val="85"/>
          <w:sz w:val="56"/>
        </w:rPr>
      </w:pPr>
      <w:r>
        <w:rPr>
          <w:rFonts w:ascii="方正小标宋_GBK" w:eastAsia="方正小标宋_GBK" w:hint="eastAsia"/>
          <w:w w:val="85"/>
          <w:sz w:val="56"/>
        </w:rPr>
        <w:t>濮阳市华龙区农业农村局</w:t>
      </w:r>
    </w:p>
    <w:p w14:paraId="0011FA46" w14:textId="77777777" w:rsidR="00B35BC0" w:rsidRDefault="0077387A">
      <w:pPr>
        <w:jc w:val="center"/>
        <w:rPr>
          <w:rFonts w:ascii="方正小标宋_GBK" w:eastAsia="方正小标宋_GBK"/>
          <w:sz w:val="40"/>
        </w:rPr>
      </w:pPr>
      <w:r>
        <w:rPr>
          <w:rFonts w:ascii="方正小标宋_GBK" w:eastAsia="方正小标宋_GBK" w:hint="eastAsia"/>
          <w:w w:val="85"/>
          <w:sz w:val="56"/>
        </w:rPr>
        <w:t>2020</w:t>
      </w:r>
      <w:r>
        <w:rPr>
          <w:rFonts w:ascii="方正小标宋_GBK" w:eastAsia="方正小标宋_GBK" w:hint="eastAsia"/>
          <w:w w:val="85"/>
          <w:sz w:val="56"/>
        </w:rPr>
        <w:t>年部门预算公开说明</w:t>
      </w:r>
    </w:p>
    <w:p w14:paraId="4CBB071A" w14:textId="77777777" w:rsidR="00B35BC0" w:rsidRDefault="00B35BC0">
      <w:pPr>
        <w:jc w:val="center"/>
        <w:rPr>
          <w:rFonts w:ascii="方正小标宋_GBK" w:eastAsia="方正小标宋_GBK"/>
          <w:sz w:val="40"/>
        </w:rPr>
      </w:pPr>
    </w:p>
    <w:p w14:paraId="3E0C48B6" w14:textId="77777777" w:rsidR="00B35BC0" w:rsidRDefault="00B35BC0">
      <w:pPr>
        <w:jc w:val="center"/>
        <w:rPr>
          <w:rFonts w:ascii="方正小标宋_GBK" w:eastAsia="方正小标宋_GBK"/>
          <w:sz w:val="40"/>
        </w:rPr>
      </w:pPr>
    </w:p>
    <w:p w14:paraId="784E548B" w14:textId="117856E3" w:rsidR="00B35BC0" w:rsidRDefault="00B35BC0">
      <w:pPr>
        <w:jc w:val="center"/>
        <w:rPr>
          <w:rFonts w:ascii="方正小标宋_GBK" w:eastAsia="方正小标宋_GBK"/>
          <w:sz w:val="40"/>
        </w:rPr>
      </w:pPr>
    </w:p>
    <w:p w14:paraId="50AA0513" w14:textId="2591961A" w:rsidR="00DF1803" w:rsidRDefault="00DF1803">
      <w:pPr>
        <w:jc w:val="center"/>
        <w:rPr>
          <w:rFonts w:ascii="方正小标宋_GBK" w:eastAsia="方正小标宋_GBK"/>
          <w:sz w:val="40"/>
        </w:rPr>
      </w:pPr>
    </w:p>
    <w:p w14:paraId="5D382202" w14:textId="4D7D9A44" w:rsidR="00DF1803" w:rsidRDefault="00DF1803">
      <w:pPr>
        <w:jc w:val="center"/>
        <w:rPr>
          <w:rFonts w:ascii="方正小标宋_GBK" w:eastAsia="方正小标宋_GBK"/>
          <w:sz w:val="40"/>
        </w:rPr>
      </w:pPr>
    </w:p>
    <w:p w14:paraId="6693FFFD" w14:textId="56D06C38" w:rsidR="00DF1803" w:rsidRDefault="00DF1803">
      <w:pPr>
        <w:jc w:val="center"/>
        <w:rPr>
          <w:rFonts w:ascii="方正小标宋_GBK" w:eastAsia="方正小标宋_GBK"/>
          <w:sz w:val="40"/>
        </w:rPr>
      </w:pPr>
    </w:p>
    <w:p w14:paraId="14D47BFC" w14:textId="36A52BA5" w:rsidR="00DF1803" w:rsidRDefault="00DF1803">
      <w:pPr>
        <w:jc w:val="center"/>
        <w:rPr>
          <w:rFonts w:ascii="方正小标宋_GBK" w:eastAsia="方正小标宋_GBK"/>
          <w:sz w:val="40"/>
        </w:rPr>
      </w:pPr>
    </w:p>
    <w:p w14:paraId="79881C26" w14:textId="75ACDB62" w:rsidR="00DF1803" w:rsidRDefault="00DF1803">
      <w:pPr>
        <w:jc w:val="center"/>
        <w:rPr>
          <w:rFonts w:ascii="方正小标宋_GBK" w:eastAsia="方正小标宋_GBK"/>
          <w:sz w:val="40"/>
        </w:rPr>
      </w:pPr>
    </w:p>
    <w:p w14:paraId="036928EE" w14:textId="77777777" w:rsidR="00DF1803" w:rsidRPr="00DF1803" w:rsidRDefault="00DF1803">
      <w:pPr>
        <w:jc w:val="center"/>
        <w:rPr>
          <w:rFonts w:ascii="方正小标宋_GBK" w:eastAsia="方正小标宋_GBK" w:hint="eastAsia"/>
          <w:sz w:val="40"/>
        </w:rPr>
      </w:pPr>
    </w:p>
    <w:p w14:paraId="700E3DF2" w14:textId="77777777" w:rsidR="00B35BC0" w:rsidRDefault="00B35BC0">
      <w:pPr>
        <w:jc w:val="center"/>
        <w:rPr>
          <w:rFonts w:ascii="方正小标宋_GBK" w:eastAsia="方正小标宋_GBK"/>
          <w:sz w:val="40"/>
        </w:rPr>
      </w:pPr>
    </w:p>
    <w:p w14:paraId="6D6B6B04" w14:textId="77777777" w:rsidR="00B35BC0" w:rsidRDefault="00B35BC0">
      <w:pPr>
        <w:jc w:val="center"/>
        <w:rPr>
          <w:rFonts w:ascii="方正小标宋_GBK" w:eastAsia="方正小标宋_GBK"/>
          <w:sz w:val="40"/>
        </w:rPr>
      </w:pPr>
    </w:p>
    <w:p w14:paraId="4CF56D44" w14:textId="77777777" w:rsidR="00B35BC0" w:rsidRDefault="0077387A">
      <w:pPr>
        <w:ind w:firstLineChars="900" w:firstLine="3248"/>
        <w:rPr>
          <w:rFonts w:ascii="楷体_GB2312" w:eastAsia="楷体_GB2312"/>
          <w:b/>
          <w:w w:val="90"/>
          <w:sz w:val="40"/>
        </w:rPr>
      </w:pP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int="eastAsia"/>
          <w:b/>
          <w:w w:val="90"/>
          <w:sz w:val="40"/>
        </w:rPr>
        <w:t>二</w:t>
      </w:r>
      <w:r>
        <w:rPr>
          <w:rFonts w:ascii="宋体" w:hAnsi="宋体" w:cs="宋体" w:hint="eastAsia"/>
          <w:b/>
          <w:w w:val="90"/>
          <w:sz w:val="40"/>
        </w:rPr>
        <w:t>〇</w:t>
      </w:r>
      <w:r>
        <w:rPr>
          <w:rFonts w:ascii="楷体_GB2312" w:eastAsia="楷体_GB2312" w:hAnsi="楷体_GB2312" w:cs="楷体_GB2312" w:hint="eastAsia"/>
          <w:b/>
          <w:w w:val="90"/>
          <w:sz w:val="40"/>
        </w:rPr>
        <w:t>年六月</w:t>
      </w:r>
    </w:p>
    <w:p w14:paraId="7E6DAA6F" w14:textId="77777777" w:rsidR="00B35BC0" w:rsidRDefault="0077387A">
      <w:pPr>
        <w:widowControl/>
        <w:jc w:val="left"/>
        <w:rPr>
          <w:rFonts w:ascii="黑体" w:eastAsia="黑体" w:hAnsi="黑体"/>
          <w:color w:val="000000"/>
          <w:sz w:val="44"/>
          <w:szCs w:val="32"/>
        </w:rPr>
      </w:pPr>
      <w:r>
        <w:rPr>
          <w:rFonts w:ascii="黑体" w:eastAsia="黑体" w:hAnsi="黑体"/>
          <w:color w:val="000000"/>
          <w:sz w:val="44"/>
          <w:szCs w:val="32"/>
        </w:rPr>
        <w:br w:type="page"/>
      </w:r>
    </w:p>
    <w:p w14:paraId="50305145" w14:textId="77777777" w:rsidR="00B35BC0" w:rsidRDefault="0077387A">
      <w:pPr>
        <w:pStyle w:val="a9"/>
        <w:topLinePunct/>
        <w:spacing w:before="0" w:beforeAutospacing="0" w:after="0" w:afterAutospacing="0" w:line="360" w:lineRule="auto"/>
        <w:jc w:val="center"/>
        <w:rPr>
          <w:rFonts w:ascii="黑体" w:eastAsia="黑体" w:hAnsi="黑体"/>
          <w:color w:val="000000"/>
          <w:sz w:val="44"/>
          <w:szCs w:val="32"/>
        </w:rPr>
      </w:pPr>
      <w:r>
        <w:rPr>
          <w:rFonts w:ascii="黑体" w:eastAsia="黑体" w:hAnsi="黑体" w:hint="eastAsia"/>
          <w:color w:val="000000"/>
          <w:sz w:val="44"/>
          <w:szCs w:val="32"/>
        </w:rPr>
        <w:lastRenderedPageBreak/>
        <w:t>目</w:t>
      </w:r>
      <w:r>
        <w:rPr>
          <w:rFonts w:ascii="黑体" w:eastAsia="黑体" w:hAnsi="黑体" w:hint="eastAsia"/>
          <w:color w:val="000000"/>
          <w:sz w:val="44"/>
          <w:szCs w:val="32"/>
        </w:rPr>
        <w:t> </w:t>
      </w:r>
      <w:r>
        <w:rPr>
          <w:rFonts w:ascii="黑体" w:eastAsia="黑体" w:hAnsi="黑体" w:hint="eastAsia"/>
          <w:color w:val="000000"/>
          <w:sz w:val="44"/>
          <w:szCs w:val="32"/>
        </w:rPr>
        <w:t>录</w:t>
      </w:r>
    </w:p>
    <w:p w14:paraId="68AAA219" w14:textId="77777777" w:rsidR="00B35BC0" w:rsidRDefault="00B35BC0">
      <w:pPr>
        <w:pStyle w:val="a9"/>
        <w:topLinePunct/>
        <w:spacing w:before="0" w:beforeAutospacing="0" w:after="0" w:afterAutospacing="0" w:line="360" w:lineRule="auto"/>
        <w:ind w:firstLine="720"/>
        <w:jc w:val="center"/>
        <w:rPr>
          <w:rFonts w:ascii="黑体" w:eastAsia="黑体" w:hAnsi="黑体"/>
          <w:color w:val="000000"/>
          <w:sz w:val="36"/>
          <w:szCs w:val="32"/>
        </w:rPr>
      </w:pPr>
    </w:p>
    <w:p w14:paraId="751997B5" w14:textId="77777777" w:rsidR="00B35BC0" w:rsidRDefault="0077387A">
      <w:pPr>
        <w:pStyle w:val="a9"/>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第一部分</w:t>
      </w:r>
      <w:r>
        <w:rPr>
          <w:rFonts w:hint="eastAsia"/>
          <w:color w:val="000000"/>
          <w:sz w:val="32"/>
          <w:szCs w:val="32"/>
        </w:rPr>
        <w:t xml:space="preserve"> </w:t>
      </w:r>
      <w:r>
        <w:rPr>
          <w:rFonts w:ascii="黑体" w:eastAsia="黑体" w:hAnsi="黑体" w:hint="eastAsia"/>
          <w:color w:val="000000"/>
          <w:sz w:val="32"/>
          <w:szCs w:val="32"/>
        </w:rPr>
        <w:t>部门概况</w:t>
      </w:r>
      <w:r>
        <w:rPr>
          <w:rFonts w:hint="eastAsia"/>
          <w:color w:val="000000"/>
          <w:sz w:val="32"/>
          <w:szCs w:val="32"/>
        </w:rPr>
        <w:t> </w:t>
      </w:r>
    </w:p>
    <w:p w14:paraId="71DDF9E8"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一、部门主要职责</w:t>
      </w:r>
    </w:p>
    <w:p w14:paraId="6BC91C8F"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二、机构设置情况</w:t>
      </w:r>
    </w:p>
    <w:p w14:paraId="1D598DB7" w14:textId="77777777" w:rsidR="00B35BC0" w:rsidRDefault="0077387A">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第二部分</w:t>
      </w:r>
      <w:r>
        <w:rPr>
          <w:rFonts w:ascii="黑体" w:eastAsia="黑体" w:hAnsi="黑体" w:hint="eastAsia"/>
          <w:color w:val="000000"/>
          <w:sz w:val="32"/>
          <w:szCs w:val="32"/>
        </w:rPr>
        <w:t xml:space="preserve"> 2020</w:t>
      </w:r>
      <w:r>
        <w:rPr>
          <w:rFonts w:ascii="黑体" w:eastAsia="黑体" w:hAnsi="黑体" w:hint="eastAsia"/>
          <w:color w:val="000000"/>
          <w:sz w:val="32"/>
          <w:szCs w:val="32"/>
        </w:rPr>
        <w:t>年部门预算情况说明</w:t>
      </w:r>
    </w:p>
    <w:p w14:paraId="0F9E7163" w14:textId="77777777" w:rsidR="00B35BC0" w:rsidRDefault="0077387A">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r>
        <w:rPr>
          <w:rFonts w:ascii="黑体" w:eastAsia="黑体" w:hAnsi="黑体" w:hint="eastAsia"/>
          <w:color w:val="000000"/>
          <w:sz w:val="32"/>
          <w:szCs w:val="32"/>
        </w:rPr>
        <w:t>第三部分</w:t>
      </w:r>
      <w:r>
        <w:rPr>
          <w:rFonts w:ascii="黑体" w:eastAsia="黑体" w:hAnsi="黑体" w:hint="eastAsia"/>
          <w:color w:val="000000"/>
          <w:sz w:val="32"/>
          <w:szCs w:val="32"/>
        </w:rPr>
        <w:t xml:space="preserve"> </w:t>
      </w:r>
      <w:r>
        <w:rPr>
          <w:rFonts w:ascii="黑体" w:eastAsia="黑体" w:hAnsi="黑体" w:hint="eastAsia"/>
          <w:color w:val="000000"/>
          <w:sz w:val="32"/>
          <w:szCs w:val="32"/>
        </w:rPr>
        <w:t>名词解释</w:t>
      </w:r>
    </w:p>
    <w:p w14:paraId="4C709684" w14:textId="77777777" w:rsidR="00B35BC0" w:rsidRDefault="00B35BC0">
      <w:pPr>
        <w:pStyle w:val="a9"/>
        <w:overflowPunct w:val="0"/>
        <w:topLinePunct/>
        <w:spacing w:before="0" w:beforeAutospacing="0" w:after="0" w:afterAutospacing="0" w:line="360" w:lineRule="auto"/>
        <w:ind w:firstLine="640"/>
        <w:jc w:val="both"/>
        <w:rPr>
          <w:rFonts w:ascii="黑体" w:eastAsia="黑体" w:hAnsi="黑体"/>
          <w:color w:val="000000"/>
          <w:sz w:val="32"/>
          <w:szCs w:val="32"/>
        </w:rPr>
      </w:pPr>
    </w:p>
    <w:p w14:paraId="164B1E99" w14:textId="77777777" w:rsidR="00B35BC0" w:rsidRDefault="0077387A">
      <w:pPr>
        <w:pStyle w:val="a9"/>
        <w:overflowPunct w:val="0"/>
        <w:topLinePunct/>
        <w:spacing w:before="0" w:beforeAutospacing="0" w:after="0" w:afterAutospacing="0" w:line="360" w:lineRule="auto"/>
        <w:ind w:firstLine="640"/>
        <w:jc w:val="both"/>
        <w:rPr>
          <w:color w:val="000000"/>
        </w:rPr>
      </w:pPr>
      <w:r>
        <w:rPr>
          <w:rFonts w:ascii="黑体" w:eastAsia="黑体" w:hAnsi="黑体" w:hint="eastAsia"/>
          <w:color w:val="000000"/>
          <w:sz w:val="32"/>
          <w:szCs w:val="32"/>
        </w:rPr>
        <w:t>附件：</w:t>
      </w:r>
      <w:r>
        <w:rPr>
          <w:rFonts w:ascii="黑体" w:eastAsia="黑体" w:hAnsi="黑体" w:hint="eastAsia"/>
          <w:sz w:val="32"/>
          <w:szCs w:val="32"/>
        </w:rPr>
        <w:t>农业农村局</w:t>
      </w:r>
      <w:r>
        <w:rPr>
          <w:rFonts w:ascii="黑体" w:eastAsia="黑体" w:hAnsi="黑体" w:hint="eastAsia"/>
          <w:color w:val="000000"/>
          <w:sz w:val="32"/>
          <w:szCs w:val="32"/>
        </w:rPr>
        <w:t>2020</w:t>
      </w:r>
      <w:r>
        <w:rPr>
          <w:rFonts w:ascii="黑体" w:eastAsia="黑体" w:hAnsi="黑体" w:hint="eastAsia"/>
          <w:color w:val="000000"/>
          <w:sz w:val="32"/>
          <w:szCs w:val="32"/>
        </w:rPr>
        <w:t>年部门预算表</w:t>
      </w:r>
    </w:p>
    <w:p w14:paraId="5AE1827C"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一、部门收支总表</w:t>
      </w:r>
    </w:p>
    <w:p w14:paraId="1857C403"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二、部门收入总表</w:t>
      </w:r>
    </w:p>
    <w:p w14:paraId="7A076F51"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三、部门支出总表</w:t>
      </w:r>
    </w:p>
    <w:p w14:paraId="0A467A87"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四、财政拨款收支总表</w:t>
      </w:r>
    </w:p>
    <w:p w14:paraId="4CD74982"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五、一般公共预算支出表</w:t>
      </w:r>
    </w:p>
    <w:p w14:paraId="7A2BF077"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六、一般公共预算基本支出表</w:t>
      </w:r>
    </w:p>
    <w:p w14:paraId="02B5092F"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七、一般公共预算“三公”经费支出表</w:t>
      </w:r>
    </w:p>
    <w:p w14:paraId="762DFE9A" w14:textId="77777777" w:rsidR="00B35BC0" w:rsidRDefault="0077387A">
      <w:pPr>
        <w:pStyle w:val="a9"/>
        <w:overflowPunct w:val="0"/>
        <w:topLinePunct/>
        <w:spacing w:before="0" w:beforeAutospacing="0" w:after="0" w:afterAutospacing="0" w:line="360" w:lineRule="auto"/>
        <w:ind w:firstLine="640"/>
        <w:rPr>
          <w:color w:val="000000"/>
        </w:rPr>
      </w:pPr>
      <w:r>
        <w:rPr>
          <w:rFonts w:ascii="仿宋_GB2312" w:eastAsia="仿宋_GB2312" w:hint="eastAsia"/>
          <w:color w:val="000000"/>
          <w:sz w:val="32"/>
          <w:szCs w:val="32"/>
        </w:rPr>
        <w:t>八、政府性基金预算支出表</w:t>
      </w:r>
    </w:p>
    <w:p w14:paraId="5D8D526E" w14:textId="77777777" w:rsidR="00B35BC0" w:rsidRDefault="00B35BC0">
      <w:pPr>
        <w:ind w:firstLineChars="200" w:firstLine="640"/>
        <w:rPr>
          <w:rFonts w:ascii="黑体" w:eastAsia="黑体" w:hAnsi="黑体"/>
          <w:szCs w:val="32"/>
        </w:rPr>
      </w:pPr>
    </w:p>
    <w:p w14:paraId="11A039E1" w14:textId="77777777" w:rsidR="00B35BC0" w:rsidRDefault="0077387A">
      <w:pPr>
        <w:rPr>
          <w:rFonts w:ascii="黑体" w:eastAsia="黑体" w:hAnsi="黑体"/>
          <w:szCs w:val="32"/>
        </w:rPr>
      </w:pPr>
      <w:r>
        <w:rPr>
          <w:rFonts w:ascii="黑体" w:eastAsia="黑体" w:hAnsi="黑体"/>
          <w:szCs w:val="32"/>
        </w:rPr>
        <w:br w:type="page"/>
      </w:r>
    </w:p>
    <w:p w14:paraId="4AD92024" w14:textId="77777777" w:rsidR="00B35BC0" w:rsidRDefault="00B35BC0">
      <w:pPr>
        <w:ind w:firstLineChars="200" w:firstLine="640"/>
        <w:rPr>
          <w:rFonts w:ascii="黑体" w:eastAsia="黑体" w:hAnsi="黑体"/>
          <w:szCs w:val="32"/>
        </w:rPr>
      </w:pPr>
    </w:p>
    <w:p w14:paraId="06B2CFC9" w14:textId="77777777" w:rsidR="00B35BC0" w:rsidRDefault="0077387A">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第一部分</w:t>
      </w:r>
    </w:p>
    <w:p w14:paraId="14DA092B" w14:textId="77777777" w:rsidR="00B35BC0" w:rsidRDefault="0077387A">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部门概况</w:t>
      </w:r>
    </w:p>
    <w:p w14:paraId="0B9E847A" w14:textId="77777777" w:rsidR="00B35BC0" w:rsidRDefault="0077387A">
      <w:pPr>
        <w:ind w:firstLineChars="200" w:firstLine="640"/>
        <w:rPr>
          <w:rFonts w:ascii="黑体" w:eastAsia="黑体" w:hAnsi="黑体"/>
          <w:szCs w:val="32"/>
        </w:rPr>
      </w:pPr>
      <w:r>
        <w:rPr>
          <w:rFonts w:ascii="黑体" w:eastAsia="黑体" w:hAnsi="黑体"/>
          <w:szCs w:val="32"/>
        </w:rPr>
        <w:t> </w:t>
      </w:r>
    </w:p>
    <w:p w14:paraId="5B4CE53B" w14:textId="77777777" w:rsidR="00B35BC0" w:rsidRDefault="0077387A">
      <w:pPr>
        <w:ind w:firstLineChars="200" w:firstLine="640"/>
        <w:rPr>
          <w:rFonts w:ascii="黑体" w:eastAsia="黑体" w:hAnsi="黑体"/>
          <w:szCs w:val="32"/>
        </w:rPr>
      </w:pPr>
      <w:r>
        <w:rPr>
          <w:rFonts w:ascii="黑体" w:eastAsia="黑体" w:hAnsi="黑体" w:hint="eastAsia"/>
          <w:szCs w:val="32"/>
        </w:rPr>
        <w:t>一、部门主要职责</w:t>
      </w:r>
    </w:p>
    <w:p w14:paraId="3002E904"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proofErr w:type="gramStart"/>
      <w:r>
        <w:rPr>
          <w:rFonts w:ascii="仿宋_GB2312" w:eastAsia="仿宋_GB2312" w:hint="eastAsia"/>
          <w:color w:val="000000"/>
          <w:sz w:val="32"/>
          <w:szCs w:val="32"/>
        </w:rPr>
        <w:t>一</w:t>
      </w:r>
      <w:proofErr w:type="gramEnd"/>
      <w:r>
        <w:rPr>
          <w:rFonts w:ascii="仿宋_GB2312" w:eastAsia="仿宋_GB2312" w:hint="eastAsia"/>
          <w:color w:val="000000"/>
          <w:sz w:val="32"/>
          <w:szCs w:val="32"/>
        </w:rPr>
        <w:t>)</w:t>
      </w:r>
      <w:r>
        <w:rPr>
          <w:rFonts w:ascii="仿宋_GB2312" w:eastAsia="仿宋_GB2312" w:hint="eastAsia"/>
          <w:color w:val="000000"/>
          <w:sz w:val="32"/>
          <w:szCs w:val="32"/>
        </w:rPr>
        <w:t>统筹研究和组织实施全区“三农”工作的发展规划、政策</w:t>
      </w:r>
      <w:r>
        <w:rPr>
          <w:rFonts w:ascii="仿宋_GB2312" w:eastAsia="仿宋_GB2312" w:hint="eastAsia"/>
          <w:color w:val="000000"/>
          <w:sz w:val="32"/>
          <w:szCs w:val="32"/>
        </w:rPr>
        <w:t>,</w:t>
      </w:r>
      <w:r>
        <w:rPr>
          <w:rFonts w:ascii="仿宋_GB2312" w:eastAsia="仿宋_GB2312" w:hint="eastAsia"/>
          <w:color w:val="000000"/>
          <w:sz w:val="32"/>
          <w:szCs w:val="32"/>
        </w:rPr>
        <w:t>组织起草农业农村有关地方性法规和规章草案指导农业综合执法。参与涉农的金融保险等政策制定。</w:t>
      </w:r>
    </w:p>
    <w:p w14:paraId="7AB21D75"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（二）统筹推动全区发展农村社会事业、农村公共服务、农村文化、农村基础设施和乡村治理</w:t>
      </w:r>
      <w:r>
        <w:rPr>
          <w:rFonts w:ascii="仿宋_GB2312" w:eastAsia="仿宋_GB2312" w:hint="eastAsia"/>
          <w:color w:val="000000"/>
          <w:sz w:val="32"/>
          <w:szCs w:val="32"/>
        </w:rPr>
        <w:t>;</w:t>
      </w:r>
      <w:r>
        <w:rPr>
          <w:rFonts w:ascii="仿宋_GB2312" w:eastAsia="仿宋_GB2312" w:hint="eastAsia"/>
          <w:color w:val="000000"/>
          <w:sz w:val="32"/>
          <w:szCs w:val="32"/>
        </w:rPr>
        <w:t>牵头组织改善农村人居环境。指导农村精神文明和优秀农耕文化建设</w:t>
      </w:r>
      <w:r>
        <w:rPr>
          <w:rFonts w:ascii="仿宋_GB2312" w:eastAsia="仿宋_GB2312" w:hint="eastAsia"/>
          <w:color w:val="000000"/>
          <w:sz w:val="32"/>
          <w:szCs w:val="32"/>
        </w:rPr>
        <w:t>;</w:t>
      </w:r>
      <w:r>
        <w:rPr>
          <w:rFonts w:ascii="仿宋_GB2312" w:eastAsia="仿宋_GB2312" w:hint="eastAsia"/>
          <w:color w:val="000000"/>
          <w:sz w:val="32"/>
          <w:szCs w:val="32"/>
        </w:rPr>
        <w:t>指导农业行业安全生产工作。</w:t>
      </w:r>
    </w:p>
    <w:p w14:paraId="1E211DFF"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三</w:t>
      </w:r>
      <w:r>
        <w:rPr>
          <w:rFonts w:ascii="仿宋_GB2312" w:eastAsia="仿宋_GB2312" w:hint="eastAsia"/>
          <w:color w:val="000000"/>
          <w:sz w:val="32"/>
          <w:szCs w:val="32"/>
        </w:rPr>
        <w:t>)</w:t>
      </w:r>
      <w:r>
        <w:rPr>
          <w:rFonts w:ascii="仿宋_GB2312" w:eastAsia="仿宋_GB2312" w:hint="eastAsia"/>
          <w:color w:val="000000"/>
          <w:sz w:val="32"/>
          <w:szCs w:val="32"/>
        </w:rPr>
        <w:t>拟订全区深化农村经济体制改革和巩固完善农村基本经营制度的政策</w:t>
      </w:r>
      <w:r>
        <w:rPr>
          <w:rFonts w:ascii="仿宋_GB2312" w:eastAsia="仿宋_GB2312" w:hint="eastAsia"/>
          <w:color w:val="000000"/>
          <w:sz w:val="32"/>
          <w:szCs w:val="32"/>
        </w:rPr>
        <w:t>;</w:t>
      </w:r>
      <w:r>
        <w:rPr>
          <w:rFonts w:ascii="仿宋_GB2312" w:eastAsia="仿宋_GB2312" w:hint="eastAsia"/>
          <w:color w:val="000000"/>
          <w:sz w:val="32"/>
          <w:szCs w:val="32"/>
        </w:rPr>
        <w:t>负责农民承包地、农村宅基地改革和管理有关工作</w:t>
      </w:r>
      <w:r>
        <w:rPr>
          <w:rFonts w:ascii="仿宋_GB2312" w:eastAsia="仿宋_GB2312" w:hint="eastAsia"/>
          <w:color w:val="000000"/>
          <w:sz w:val="32"/>
          <w:szCs w:val="32"/>
        </w:rPr>
        <w:t>;</w:t>
      </w:r>
      <w:r>
        <w:rPr>
          <w:rFonts w:ascii="仿宋_GB2312" w:eastAsia="仿宋_GB2312" w:hint="eastAsia"/>
          <w:color w:val="000000"/>
          <w:sz w:val="32"/>
          <w:szCs w:val="32"/>
        </w:rPr>
        <w:t>负责农村集体产权制度改革</w:t>
      </w:r>
      <w:r>
        <w:rPr>
          <w:rFonts w:ascii="仿宋_GB2312" w:eastAsia="仿宋_GB2312" w:hint="eastAsia"/>
          <w:color w:val="000000"/>
          <w:sz w:val="32"/>
          <w:szCs w:val="32"/>
        </w:rPr>
        <w:t>,</w:t>
      </w:r>
      <w:r>
        <w:rPr>
          <w:rFonts w:ascii="仿宋_GB2312" w:eastAsia="仿宋_GB2312" w:hint="eastAsia"/>
          <w:color w:val="000000"/>
          <w:sz w:val="32"/>
          <w:szCs w:val="32"/>
        </w:rPr>
        <w:t>指导农村集体经济组织发展和集体资产管理工作</w:t>
      </w:r>
      <w:r>
        <w:rPr>
          <w:rFonts w:ascii="仿宋_GB2312" w:eastAsia="仿宋_GB2312" w:hint="eastAsia"/>
          <w:color w:val="000000"/>
          <w:sz w:val="32"/>
          <w:szCs w:val="32"/>
        </w:rPr>
        <w:t>;</w:t>
      </w:r>
      <w:r>
        <w:rPr>
          <w:rFonts w:ascii="仿宋_GB2312" w:eastAsia="仿宋_GB2312" w:hint="eastAsia"/>
          <w:color w:val="000000"/>
          <w:sz w:val="32"/>
          <w:szCs w:val="32"/>
        </w:rPr>
        <w:t>指导农民合作经济组织、农业社会化服务体系、新型农业经营主体建设与发展。</w:t>
      </w:r>
    </w:p>
    <w:p w14:paraId="7788894A"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四</w:t>
      </w:r>
      <w:r>
        <w:rPr>
          <w:rFonts w:ascii="仿宋_GB2312" w:eastAsia="仿宋_GB2312" w:hint="eastAsia"/>
          <w:color w:val="000000"/>
          <w:sz w:val="32"/>
          <w:szCs w:val="32"/>
        </w:rPr>
        <w:t>)</w:t>
      </w:r>
      <w:r>
        <w:rPr>
          <w:rFonts w:ascii="仿宋_GB2312" w:eastAsia="仿宋_GB2312" w:hint="eastAsia"/>
          <w:color w:val="000000"/>
          <w:sz w:val="32"/>
          <w:szCs w:val="32"/>
        </w:rPr>
        <w:t>指导开展乡村特色产业、农产品加工业、休利农业、乡镇企业、农业产业化等工作</w:t>
      </w:r>
      <w:r>
        <w:rPr>
          <w:rFonts w:ascii="仿宋_GB2312" w:eastAsia="仿宋_GB2312" w:hint="eastAsia"/>
          <w:color w:val="000000"/>
          <w:sz w:val="32"/>
          <w:szCs w:val="32"/>
        </w:rPr>
        <w:t>;</w:t>
      </w:r>
      <w:r>
        <w:rPr>
          <w:rFonts w:ascii="仿宋_GB2312" w:eastAsia="仿宋_GB2312" w:hint="eastAsia"/>
          <w:color w:val="000000"/>
          <w:sz w:val="32"/>
          <w:szCs w:val="32"/>
        </w:rPr>
        <w:t>提出促进农产品流通的建议</w:t>
      </w:r>
      <w:r>
        <w:rPr>
          <w:rFonts w:ascii="仿宋_GB2312" w:eastAsia="仿宋_GB2312" w:hint="eastAsia"/>
          <w:color w:val="000000"/>
          <w:sz w:val="32"/>
          <w:szCs w:val="32"/>
        </w:rPr>
        <w:t>,</w:t>
      </w:r>
      <w:r>
        <w:rPr>
          <w:rFonts w:ascii="仿宋_GB2312" w:eastAsia="仿宋_GB2312" w:hint="eastAsia"/>
          <w:color w:val="000000"/>
          <w:sz w:val="32"/>
          <w:szCs w:val="32"/>
        </w:rPr>
        <w:t>培育、保护农业品牌</w:t>
      </w:r>
      <w:r>
        <w:rPr>
          <w:rFonts w:ascii="仿宋_GB2312" w:eastAsia="仿宋_GB2312" w:hint="eastAsia"/>
          <w:color w:val="000000"/>
          <w:sz w:val="32"/>
          <w:szCs w:val="32"/>
        </w:rPr>
        <w:t>;</w:t>
      </w:r>
      <w:r>
        <w:rPr>
          <w:rFonts w:ascii="仿宋_GB2312" w:eastAsia="仿宋_GB2312" w:hint="eastAsia"/>
          <w:color w:val="000000"/>
          <w:sz w:val="32"/>
          <w:szCs w:val="32"/>
        </w:rPr>
        <w:t>发布农业农村经济信息</w:t>
      </w:r>
      <w:r>
        <w:rPr>
          <w:rFonts w:ascii="仿宋_GB2312" w:eastAsia="仿宋_GB2312" w:hint="eastAsia"/>
          <w:color w:val="000000"/>
          <w:sz w:val="32"/>
          <w:szCs w:val="32"/>
        </w:rPr>
        <w:t>,</w:t>
      </w:r>
      <w:r>
        <w:rPr>
          <w:rFonts w:ascii="仿宋_GB2312" w:eastAsia="仿宋_GB2312" w:hint="eastAsia"/>
          <w:color w:val="000000"/>
          <w:sz w:val="32"/>
          <w:szCs w:val="32"/>
        </w:rPr>
        <w:t>监测分析农业农村经济运行。承担农业统计和农业农村信息化有关工作。</w:t>
      </w:r>
    </w:p>
    <w:p w14:paraId="4C07CAED"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lastRenderedPageBreak/>
        <w:t>(</w:t>
      </w:r>
      <w:r>
        <w:rPr>
          <w:rFonts w:ascii="仿宋_GB2312" w:eastAsia="仿宋_GB2312" w:hint="eastAsia"/>
          <w:color w:val="000000"/>
          <w:sz w:val="32"/>
          <w:szCs w:val="32"/>
        </w:rPr>
        <w:t>五</w:t>
      </w:r>
      <w:r>
        <w:rPr>
          <w:rFonts w:ascii="仿宋_GB2312" w:eastAsia="仿宋_GB2312" w:hint="eastAsia"/>
          <w:color w:val="000000"/>
          <w:sz w:val="32"/>
          <w:szCs w:val="32"/>
        </w:rPr>
        <w:t>)</w:t>
      </w:r>
      <w:r>
        <w:rPr>
          <w:rFonts w:ascii="仿宋_GB2312" w:eastAsia="仿宋_GB2312" w:hint="eastAsia"/>
          <w:color w:val="000000"/>
          <w:sz w:val="32"/>
          <w:szCs w:val="32"/>
        </w:rPr>
        <w:t>负责全区种植</w:t>
      </w:r>
      <w:r>
        <w:rPr>
          <w:rFonts w:ascii="仿宋_GB2312" w:eastAsia="仿宋_GB2312" w:hint="eastAsia"/>
          <w:color w:val="000000"/>
          <w:sz w:val="32"/>
          <w:szCs w:val="32"/>
        </w:rPr>
        <w:t xml:space="preserve"> </w:t>
      </w:r>
      <w:r>
        <w:rPr>
          <w:rFonts w:ascii="仿宋_GB2312" w:eastAsia="仿宋_GB2312" w:hint="eastAsia"/>
          <w:color w:val="000000"/>
          <w:sz w:val="32"/>
          <w:szCs w:val="32"/>
        </w:rPr>
        <w:t>畜牧业等农业各产业的监督管理</w:t>
      </w:r>
      <w:r>
        <w:rPr>
          <w:rFonts w:ascii="仿宋_GB2312" w:eastAsia="仿宋_GB2312" w:hint="eastAsia"/>
          <w:color w:val="000000"/>
          <w:sz w:val="32"/>
          <w:szCs w:val="32"/>
        </w:rPr>
        <w:t>;</w:t>
      </w:r>
      <w:r>
        <w:rPr>
          <w:rFonts w:ascii="仿宋_GB2312" w:eastAsia="仿宋_GB2312" w:hint="eastAsia"/>
          <w:color w:val="000000"/>
          <w:sz w:val="32"/>
          <w:szCs w:val="32"/>
        </w:rPr>
        <w:t>指导粮食等农产品生产。组织构建现代农业产业体系生产体系、经营体系</w:t>
      </w:r>
      <w:r>
        <w:rPr>
          <w:rFonts w:ascii="仿宋_GB2312" w:eastAsia="仿宋_GB2312" w:hint="eastAsia"/>
          <w:color w:val="000000"/>
          <w:sz w:val="32"/>
          <w:szCs w:val="32"/>
        </w:rPr>
        <w:t>,</w:t>
      </w:r>
      <w:r>
        <w:rPr>
          <w:rFonts w:ascii="仿宋_GB2312" w:eastAsia="仿宋_GB2312" w:hint="eastAsia"/>
          <w:color w:val="000000"/>
          <w:sz w:val="32"/>
          <w:szCs w:val="32"/>
        </w:rPr>
        <w:t>指导农业标准化生产。</w:t>
      </w:r>
    </w:p>
    <w:p w14:paraId="6200C76E"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六</w:t>
      </w:r>
      <w:r>
        <w:rPr>
          <w:rFonts w:ascii="仿宋_GB2312" w:eastAsia="仿宋_GB2312" w:hint="eastAsia"/>
          <w:color w:val="000000"/>
          <w:sz w:val="32"/>
          <w:szCs w:val="32"/>
        </w:rPr>
        <w:t>)</w:t>
      </w:r>
      <w:r>
        <w:rPr>
          <w:rFonts w:ascii="仿宋_GB2312" w:eastAsia="仿宋_GB2312" w:hint="eastAsia"/>
          <w:color w:val="000000"/>
          <w:sz w:val="32"/>
          <w:szCs w:val="32"/>
        </w:rPr>
        <w:t>负责全区农产品质</w:t>
      </w:r>
      <w:proofErr w:type="gramStart"/>
      <w:r>
        <w:rPr>
          <w:rFonts w:ascii="仿宋_GB2312" w:eastAsia="仿宋_GB2312" w:hint="eastAsia"/>
          <w:color w:val="000000"/>
          <w:sz w:val="32"/>
          <w:szCs w:val="32"/>
        </w:rPr>
        <w:t>量安全</w:t>
      </w:r>
      <w:proofErr w:type="gramEnd"/>
      <w:r>
        <w:rPr>
          <w:rFonts w:ascii="仿宋_GB2312" w:eastAsia="仿宋_GB2312" w:hint="eastAsia"/>
          <w:color w:val="000000"/>
          <w:sz w:val="32"/>
          <w:szCs w:val="32"/>
        </w:rPr>
        <w:t>监督管理</w:t>
      </w:r>
      <w:r>
        <w:rPr>
          <w:rFonts w:ascii="仿宋_GB2312" w:eastAsia="仿宋_GB2312" w:hint="eastAsia"/>
          <w:color w:val="000000"/>
          <w:sz w:val="32"/>
          <w:szCs w:val="32"/>
        </w:rPr>
        <w:t>;</w:t>
      </w:r>
      <w:r>
        <w:rPr>
          <w:rFonts w:ascii="仿宋_GB2312" w:eastAsia="仿宋_GB2312" w:hint="eastAsia"/>
          <w:color w:val="000000"/>
          <w:sz w:val="32"/>
          <w:szCs w:val="32"/>
        </w:rPr>
        <w:t>组织开展农产品质</w:t>
      </w:r>
      <w:proofErr w:type="gramStart"/>
      <w:r>
        <w:rPr>
          <w:rFonts w:ascii="仿宋_GB2312" w:eastAsia="仿宋_GB2312" w:hint="eastAsia"/>
          <w:color w:val="000000"/>
          <w:sz w:val="32"/>
          <w:szCs w:val="32"/>
        </w:rPr>
        <w:t>量安全</w:t>
      </w:r>
      <w:proofErr w:type="gramEnd"/>
      <w:r>
        <w:rPr>
          <w:rFonts w:ascii="仿宋_GB2312" w:eastAsia="仿宋_GB2312" w:hint="eastAsia"/>
          <w:color w:val="000000"/>
          <w:sz w:val="32"/>
          <w:szCs w:val="32"/>
        </w:rPr>
        <w:t>监测、追溯、风险评估</w:t>
      </w:r>
      <w:r>
        <w:rPr>
          <w:rFonts w:ascii="仿宋_GB2312" w:eastAsia="仿宋_GB2312" w:hint="eastAsia"/>
          <w:color w:val="000000"/>
          <w:sz w:val="32"/>
          <w:szCs w:val="32"/>
        </w:rPr>
        <w:t>;</w:t>
      </w:r>
      <w:r>
        <w:rPr>
          <w:rFonts w:ascii="仿宋_GB2312" w:eastAsia="仿宋_GB2312" w:hint="eastAsia"/>
          <w:color w:val="000000"/>
          <w:sz w:val="32"/>
          <w:szCs w:val="32"/>
        </w:rPr>
        <w:t>参与制定农产品质量安全标准并会同有关部门组织实施</w:t>
      </w:r>
      <w:r>
        <w:rPr>
          <w:rFonts w:ascii="仿宋_GB2312" w:eastAsia="仿宋_GB2312" w:hint="eastAsia"/>
          <w:color w:val="000000"/>
          <w:sz w:val="32"/>
          <w:szCs w:val="32"/>
        </w:rPr>
        <w:t>;</w:t>
      </w:r>
      <w:r>
        <w:rPr>
          <w:rFonts w:ascii="仿宋_GB2312" w:eastAsia="仿宋_GB2312" w:hint="eastAsia"/>
          <w:color w:val="000000"/>
          <w:sz w:val="32"/>
          <w:szCs w:val="32"/>
        </w:rPr>
        <w:t>指导农业检验检测体系建设。</w:t>
      </w:r>
    </w:p>
    <w:p w14:paraId="52EF9EED"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七</w:t>
      </w:r>
      <w:r>
        <w:rPr>
          <w:rFonts w:ascii="仿宋_GB2312" w:eastAsia="仿宋_GB2312" w:hint="eastAsia"/>
          <w:color w:val="000000"/>
          <w:sz w:val="32"/>
          <w:szCs w:val="32"/>
        </w:rPr>
        <w:t>)</w:t>
      </w:r>
      <w:r>
        <w:rPr>
          <w:rFonts w:ascii="仿宋_GB2312" w:eastAsia="仿宋_GB2312" w:hint="eastAsia"/>
          <w:color w:val="000000"/>
          <w:sz w:val="32"/>
          <w:szCs w:val="32"/>
        </w:rPr>
        <w:t>组织全区农业资源区划工作</w:t>
      </w:r>
      <w:r>
        <w:rPr>
          <w:rFonts w:ascii="仿宋_GB2312" w:eastAsia="仿宋_GB2312" w:hint="eastAsia"/>
          <w:color w:val="000000"/>
          <w:sz w:val="32"/>
          <w:szCs w:val="32"/>
        </w:rPr>
        <w:t>;</w:t>
      </w:r>
      <w:r>
        <w:rPr>
          <w:rFonts w:ascii="仿宋_GB2312" w:eastAsia="仿宋_GB2312" w:hint="eastAsia"/>
          <w:color w:val="000000"/>
          <w:sz w:val="32"/>
          <w:szCs w:val="32"/>
        </w:rPr>
        <w:t>指导农用地、农业生物物种资源的保护与管理</w:t>
      </w:r>
      <w:r>
        <w:rPr>
          <w:rFonts w:ascii="仿宋_GB2312" w:eastAsia="仿宋_GB2312" w:hint="eastAsia"/>
          <w:color w:val="000000"/>
          <w:sz w:val="32"/>
          <w:szCs w:val="32"/>
        </w:rPr>
        <w:t>;</w:t>
      </w:r>
      <w:r>
        <w:rPr>
          <w:rFonts w:ascii="仿宋_GB2312" w:eastAsia="仿宋_GB2312" w:hint="eastAsia"/>
          <w:color w:val="000000"/>
          <w:sz w:val="32"/>
          <w:szCs w:val="32"/>
        </w:rPr>
        <w:t>组织耕地、永久基本农田质量保护和高标准农田建设工作。</w:t>
      </w:r>
    </w:p>
    <w:p w14:paraId="4DB0CD61"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八</w:t>
      </w:r>
      <w:r>
        <w:rPr>
          <w:rFonts w:ascii="仿宋_GB2312" w:eastAsia="仿宋_GB2312" w:hint="eastAsia"/>
          <w:color w:val="000000"/>
          <w:sz w:val="32"/>
          <w:szCs w:val="32"/>
        </w:rPr>
        <w:t>)</w:t>
      </w:r>
      <w:r>
        <w:rPr>
          <w:rFonts w:ascii="仿宋_GB2312" w:eastAsia="仿宋_GB2312" w:hint="eastAsia"/>
          <w:color w:val="000000"/>
          <w:sz w:val="32"/>
          <w:szCs w:val="32"/>
        </w:rPr>
        <w:t>指导全区农产品产地环境管理和农业清洁生产；指导设施农业、生态循环农业、节水农业发展以及农村可再生能源</w:t>
      </w:r>
      <w:r>
        <w:rPr>
          <w:rFonts w:ascii="仿宋_GB2312" w:eastAsia="仿宋_GB2312" w:hint="eastAsia"/>
          <w:color w:val="000000"/>
          <w:sz w:val="32"/>
          <w:szCs w:val="32"/>
        </w:rPr>
        <w:t>综合开发利用、农业生物质产业发展。承担外来物种管理相关工作。</w:t>
      </w:r>
    </w:p>
    <w:p w14:paraId="12C3CF91"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九</w:t>
      </w:r>
      <w:r>
        <w:rPr>
          <w:rFonts w:ascii="仿宋_GB2312" w:eastAsia="仿宋_GB2312" w:hint="eastAsia"/>
          <w:color w:val="000000"/>
          <w:sz w:val="32"/>
          <w:szCs w:val="32"/>
        </w:rPr>
        <w:t>)</w:t>
      </w:r>
      <w:r>
        <w:rPr>
          <w:rFonts w:ascii="仿宋_GB2312" w:eastAsia="仿宋_GB2312" w:hint="eastAsia"/>
          <w:color w:val="000000"/>
          <w:sz w:val="32"/>
          <w:szCs w:val="32"/>
        </w:rPr>
        <w:t>负责全区有关农业生产资料和农业投入品的监督管理</w:t>
      </w:r>
      <w:r>
        <w:rPr>
          <w:rFonts w:ascii="仿宋_GB2312" w:eastAsia="仿宋_GB2312" w:hint="eastAsia"/>
          <w:color w:val="000000"/>
          <w:sz w:val="32"/>
          <w:szCs w:val="32"/>
        </w:rPr>
        <w:t>;</w:t>
      </w:r>
      <w:r>
        <w:rPr>
          <w:rFonts w:ascii="仿宋_GB2312" w:eastAsia="仿宋_GB2312" w:hint="eastAsia"/>
          <w:color w:val="000000"/>
          <w:sz w:val="32"/>
          <w:szCs w:val="32"/>
        </w:rPr>
        <w:t>组织农业生产资料市场体系建设</w:t>
      </w:r>
      <w:r>
        <w:rPr>
          <w:rFonts w:ascii="仿宋_GB2312" w:eastAsia="仿宋_GB2312" w:hint="eastAsia"/>
          <w:color w:val="000000"/>
          <w:sz w:val="32"/>
          <w:szCs w:val="32"/>
        </w:rPr>
        <w:t>,</w:t>
      </w:r>
      <w:r>
        <w:rPr>
          <w:rFonts w:ascii="仿宋_GB2312" w:eastAsia="仿宋_GB2312" w:hint="eastAsia"/>
          <w:color w:val="000000"/>
          <w:sz w:val="32"/>
          <w:szCs w:val="32"/>
        </w:rPr>
        <w:t>拟订有关农业生产资料标准并监督实施。制定兽药质量、兽药残留限量和残留检测方法标准并按规定发布</w:t>
      </w:r>
      <w:r>
        <w:rPr>
          <w:rFonts w:ascii="仿宋_GB2312" w:eastAsia="仿宋_GB2312" w:hint="eastAsia"/>
          <w:color w:val="000000"/>
          <w:sz w:val="32"/>
          <w:szCs w:val="32"/>
        </w:rPr>
        <w:t>;</w:t>
      </w:r>
      <w:r>
        <w:rPr>
          <w:rFonts w:ascii="仿宋_GB2312" w:eastAsia="仿宋_GB2312" w:hint="eastAsia"/>
          <w:color w:val="000000"/>
          <w:sz w:val="32"/>
          <w:szCs w:val="32"/>
        </w:rPr>
        <w:t>组织兽医</w:t>
      </w:r>
      <w:proofErr w:type="gramStart"/>
      <w:r>
        <w:rPr>
          <w:rFonts w:ascii="仿宋_GB2312" w:eastAsia="仿宋_GB2312" w:hint="eastAsia"/>
          <w:color w:val="000000"/>
          <w:sz w:val="32"/>
          <w:szCs w:val="32"/>
        </w:rPr>
        <w:t>医</w:t>
      </w:r>
      <w:proofErr w:type="gramEnd"/>
      <w:r>
        <w:rPr>
          <w:rFonts w:ascii="仿宋_GB2312" w:eastAsia="仿宋_GB2312" w:hint="eastAsia"/>
          <w:color w:val="000000"/>
          <w:sz w:val="32"/>
          <w:szCs w:val="32"/>
        </w:rPr>
        <w:t>政、兽药药政药检工作</w:t>
      </w:r>
      <w:r>
        <w:rPr>
          <w:rFonts w:ascii="仿宋_GB2312" w:eastAsia="仿宋_GB2312" w:hint="eastAsia"/>
          <w:color w:val="000000"/>
          <w:sz w:val="32"/>
          <w:szCs w:val="32"/>
        </w:rPr>
        <w:t>,</w:t>
      </w:r>
      <w:r>
        <w:rPr>
          <w:rFonts w:ascii="仿宋_GB2312" w:eastAsia="仿宋_GB2312" w:hint="eastAsia"/>
          <w:color w:val="000000"/>
          <w:sz w:val="32"/>
          <w:szCs w:val="32"/>
        </w:rPr>
        <w:t>负责执业兽医和畜禽屠宰行业管理。</w:t>
      </w:r>
    </w:p>
    <w:p w14:paraId="7CFEB288"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十</w:t>
      </w:r>
      <w:r>
        <w:rPr>
          <w:rFonts w:ascii="仿宋_GB2312" w:eastAsia="仿宋_GB2312" w:hint="eastAsia"/>
          <w:color w:val="000000"/>
          <w:sz w:val="32"/>
          <w:szCs w:val="32"/>
        </w:rPr>
        <w:t>)</w:t>
      </w:r>
      <w:r>
        <w:rPr>
          <w:rFonts w:ascii="仿宋_GB2312" w:eastAsia="仿宋_GB2312" w:hint="eastAsia"/>
          <w:color w:val="000000"/>
          <w:sz w:val="32"/>
          <w:szCs w:val="32"/>
        </w:rPr>
        <w:t>负责全区农业防灾减灾、农作物重大病虫害防治工作</w:t>
      </w:r>
      <w:r>
        <w:rPr>
          <w:rFonts w:ascii="仿宋_GB2312" w:eastAsia="仿宋_GB2312" w:hint="eastAsia"/>
          <w:color w:val="000000"/>
          <w:sz w:val="32"/>
          <w:szCs w:val="32"/>
        </w:rPr>
        <w:t>;</w:t>
      </w:r>
      <w:r>
        <w:rPr>
          <w:rFonts w:ascii="仿宋_GB2312" w:eastAsia="仿宋_GB2312" w:hint="eastAsia"/>
          <w:color w:val="000000"/>
          <w:sz w:val="32"/>
          <w:szCs w:val="32"/>
        </w:rPr>
        <w:t>指导动植物防疫检疫体系建设</w:t>
      </w:r>
      <w:r>
        <w:rPr>
          <w:rFonts w:ascii="仿宋_GB2312" w:eastAsia="仿宋_GB2312" w:hint="eastAsia"/>
          <w:color w:val="000000"/>
          <w:sz w:val="32"/>
          <w:szCs w:val="32"/>
        </w:rPr>
        <w:t>,</w:t>
      </w:r>
      <w:r>
        <w:rPr>
          <w:rFonts w:ascii="仿宋_GB2312" w:eastAsia="仿宋_GB2312" w:hint="eastAsia"/>
          <w:color w:val="000000"/>
          <w:sz w:val="32"/>
          <w:szCs w:val="32"/>
        </w:rPr>
        <w:t>组织、监督动植物防疫检疫工作</w:t>
      </w:r>
      <w:r>
        <w:rPr>
          <w:rFonts w:ascii="仿宋_GB2312" w:eastAsia="仿宋_GB2312" w:hint="eastAsia"/>
          <w:color w:val="000000"/>
          <w:sz w:val="32"/>
          <w:szCs w:val="32"/>
        </w:rPr>
        <w:t>,</w:t>
      </w:r>
      <w:r>
        <w:rPr>
          <w:rFonts w:ascii="仿宋_GB2312" w:eastAsia="仿宋_GB2312" w:hint="eastAsia"/>
          <w:color w:val="000000"/>
          <w:sz w:val="32"/>
          <w:szCs w:val="32"/>
        </w:rPr>
        <w:t>发布疫情并组织扑灭。</w:t>
      </w:r>
    </w:p>
    <w:p w14:paraId="521408D6"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lastRenderedPageBreak/>
        <w:t>(</w:t>
      </w:r>
      <w:r>
        <w:rPr>
          <w:rFonts w:ascii="仿宋_GB2312" w:eastAsia="仿宋_GB2312" w:hint="eastAsia"/>
          <w:color w:val="000000"/>
          <w:sz w:val="32"/>
          <w:szCs w:val="32"/>
        </w:rPr>
        <w:t>十一</w:t>
      </w:r>
      <w:r>
        <w:rPr>
          <w:rFonts w:ascii="仿宋_GB2312" w:eastAsia="仿宋_GB2312" w:hint="eastAsia"/>
          <w:color w:val="000000"/>
          <w:sz w:val="32"/>
          <w:szCs w:val="32"/>
        </w:rPr>
        <w:t>)</w:t>
      </w:r>
      <w:r>
        <w:rPr>
          <w:rFonts w:ascii="仿宋_GB2312" w:eastAsia="仿宋_GB2312" w:hint="eastAsia"/>
          <w:color w:val="000000"/>
          <w:sz w:val="32"/>
          <w:szCs w:val="32"/>
        </w:rPr>
        <w:t>负责全区农业投资管理</w:t>
      </w:r>
      <w:r>
        <w:rPr>
          <w:rFonts w:ascii="仿宋_GB2312" w:eastAsia="仿宋_GB2312" w:hint="eastAsia"/>
          <w:color w:val="000000"/>
          <w:sz w:val="32"/>
          <w:szCs w:val="32"/>
        </w:rPr>
        <w:t>;</w:t>
      </w:r>
      <w:r>
        <w:rPr>
          <w:rFonts w:ascii="仿宋_GB2312" w:eastAsia="仿宋_GB2312" w:hint="eastAsia"/>
          <w:color w:val="000000"/>
          <w:sz w:val="32"/>
          <w:szCs w:val="32"/>
        </w:rPr>
        <w:t>提出农业投融资体制机制改革建议</w:t>
      </w:r>
      <w:r>
        <w:rPr>
          <w:rFonts w:ascii="仿宋_GB2312" w:eastAsia="仿宋_GB2312" w:hint="eastAsia"/>
          <w:color w:val="000000"/>
          <w:sz w:val="32"/>
          <w:szCs w:val="32"/>
        </w:rPr>
        <w:t>;</w:t>
      </w:r>
      <w:r>
        <w:rPr>
          <w:rFonts w:ascii="仿宋_GB2312" w:eastAsia="仿宋_GB2312" w:hint="eastAsia"/>
          <w:color w:val="000000"/>
          <w:sz w:val="32"/>
          <w:szCs w:val="32"/>
        </w:rPr>
        <w:t>拟订农业投</w:t>
      </w:r>
      <w:r>
        <w:rPr>
          <w:rFonts w:ascii="仿宋_GB2312" w:eastAsia="仿宋_GB2312" w:hint="eastAsia"/>
          <w:color w:val="000000"/>
          <w:sz w:val="32"/>
          <w:szCs w:val="32"/>
        </w:rPr>
        <w:t>资项目建设规划</w:t>
      </w:r>
      <w:r>
        <w:rPr>
          <w:rFonts w:ascii="仿宋_GB2312" w:eastAsia="仿宋_GB2312" w:hint="eastAsia"/>
          <w:color w:val="000000"/>
          <w:sz w:val="32"/>
          <w:szCs w:val="32"/>
        </w:rPr>
        <w:t>,</w:t>
      </w:r>
      <w:r>
        <w:rPr>
          <w:rFonts w:ascii="仿宋_GB2312" w:eastAsia="仿宋_GB2312" w:hint="eastAsia"/>
          <w:color w:val="000000"/>
          <w:sz w:val="32"/>
          <w:szCs w:val="32"/>
        </w:rPr>
        <w:t>提出农业投资规模和方向、扶持农业农村发展财政项目的建议</w:t>
      </w:r>
      <w:r>
        <w:rPr>
          <w:rFonts w:ascii="仿宋_GB2312" w:eastAsia="仿宋_GB2312" w:hint="eastAsia"/>
          <w:color w:val="000000"/>
          <w:sz w:val="32"/>
          <w:szCs w:val="32"/>
        </w:rPr>
        <w:t>,</w:t>
      </w:r>
      <w:r>
        <w:rPr>
          <w:rFonts w:ascii="仿宋_GB2312" w:eastAsia="仿宋_GB2312" w:hint="eastAsia"/>
          <w:color w:val="000000"/>
          <w:sz w:val="32"/>
          <w:szCs w:val="32"/>
        </w:rPr>
        <w:t>按规定权限审批农业投资项目</w:t>
      </w:r>
      <w:r>
        <w:rPr>
          <w:rFonts w:ascii="仿宋_GB2312" w:eastAsia="仿宋_GB2312" w:hint="eastAsia"/>
          <w:color w:val="000000"/>
          <w:sz w:val="32"/>
          <w:szCs w:val="32"/>
        </w:rPr>
        <w:t>;</w:t>
      </w:r>
      <w:r>
        <w:rPr>
          <w:rFonts w:ascii="仿宋_GB2312" w:eastAsia="仿宋_GB2312" w:hint="eastAsia"/>
          <w:color w:val="000000"/>
          <w:sz w:val="32"/>
          <w:szCs w:val="32"/>
        </w:rPr>
        <w:t>负责农业投资项目资金安排和监督管理。</w:t>
      </w:r>
    </w:p>
    <w:p w14:paraId="65A3D647"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十二</w:t>
      </w:r>
      <w:r>
        <w:rPr>
          <w:rFonts w:ascii="仿宋_GB2312" w:eastAsia="仿宋_GB2312" w:hint="eastAsia"/>
          <w:color w:val="000000"/>
          <w:sz w:val="32"/>
          <w:szCs w:val="32"/>
        </w:rPr>
        <w:t>)</w:t>
      </w:r>
      <w:r>
        <w:rPr>
          <w:rFonts w:ascii="仿宋_GB2312" w:eastAsia="仿宋_GB2312" w:hint="eastAsia"/>
          <w:color w:val="000000"/>
          <w:sz w:val="32"/>
          <w:szCs w:val="32"/>
        </w:rPr>
        <w:t>推动全区农业科技体制改革和农业科技创新体系建设</w:t>
      </w:r>
      <w:r>
        <w:rPr>
          <w:rFonts w:ascii="仿宋_GB2312" w:eastAsia="仿宋_GB2312" w:hint="eastAsia"/>
          <w:color w:val="000000"/>
          <w:sz w:val="32"/>
          <w:szCs w:val="32"/>
        </w:rPr>
        <w:t>;</w:t>
      </w:r>
      <w:r>
        <w:rPr>
          <w:rFonts w:ascii="仿宋_GB2312" w:eastAsia="仿宋_GB2312" w:hint="eastAsia"/>
          <w:color w:val="000000"/>
          <w:sz w:val="32"/>
          <w:szCs w:val="32"/>
        </w:rPr>
        <w:t>指导农业产业技术体系和农技推广体系建设</w:t>
      </w:r>
      <w:r>
        <w:rPr>
          <w:rFonts w:ascii="仿宋_GB2312" w:eastAsia="仿宋_GB2312" w:hint="eastAsia"/>
          <w:color w:val="000000"/>
          <w:sz w:val="32"/>
          <w:szCs w:val="32"/>
        </w:rPr>
        <w:t>,</w:t>
      </w:r>
      <w:r>
        <w:rPr>
          <w:rFonts w:ascii="仿宋_GB2312" w:eastAsia="仿宋_GB2312" w:hint="eastAsia"/>
          <w:color w:val="000000"/>
          <w:sz w:val="32"/>
          <w:szCs w:val="32"/>
        </w:rPr>
        <w:t>组织开展农业领域的高新技术和应用技术研究、科技成果转化和技术推广。负责农业转基因生物安全监督管理和农业植物新品种保护。</w:t>
      </w:r>
    </w:p>
    <w:p w14:paraId="59604825"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十三</w:t>
      </w:r>
      <w:r>
        <w:rPr>
          <w:rFonts w:ascii="仿宋_GB2312" w:eastAsia="仿宋_GB2312" w:hint="eastAsia"/>
          <w:color w:val="000000"/>
          <w:sz w:val="32"/>
          <w:szCs w:val="32"/>
        </w:rPr>
        <w:t>)</w:t>
      </w:r>
      <w:r>
        <w:rPr>
          <w:rFonts w:ascii="仿宋_GB2312" w:eastAsia="仿宋_GB2312" w:hint="eastAsia"/>
          <w:color w:val="000000"/>
          <w:sz w:val="32"/>
          <w:szCs w:val="32"/>
        </w:rPr>
        <w:t>指导全区农业农村人才工作</w:t>
      </w:r>
      <w:r>
        <w:rPr>
          <w:rFonts w:ascii="仿宋_GB2312" w:eastAsia="仿宋_GB2312" w:hint="eastAsia"/>
          <w:color w:val="000000"/>
          <w:sz w:val="32"/>
          <w:szCs w:val="32"/>
        </w:rPr>
        <w:t>;</w:t>
      </w:r>
      <w:r>
        <w:rPr>
          <w:rFonts w:ascii="仿宋_GB2312" w:eastAsia="仿宋_GB2312" w:hint="eastAsia"/>
          <w:color w:val="000000"/>
          <w:sz w:val="32"/>
          <w:szCs w:val="32"/>
        </w:rPr>
        <w:t>拟订农业农村人才队伍建设规划并组织实施</w:t>
      </w:r>
      <w:r>
        <w:rPr>
          <w:rFonts w:ascii="仿宋_GB2312" w:eastAsia="仿宋_GB2312" w:hint="eastAsia"/>
          <w:color w:val="000000"/>
          <w:sz w:val="32"/>
          <w:szCs w:val="32"/>
        </w:rPr>
        <w:t>,</w:t>
      </w:r>
      <w:r>
        <w:rPr>
          <w:rFonts w:ascii="仿宋_GB2312" w:eastAsia="仿宋_GB2312" w:hint="eastAsia"/>
          <w:color w:val="000000"/>
          <w:sz w:val="32"/>
          <w:szCs w:val="32"/>
        </w:rPr>
        <w:t>指导农业教育和农业职业技能开发</w:t>
      </w:r>
      <w:r>
        <w:rPr>
          <w:rFonts w:ascii="仿宋_GB2312" w:eastAsia="仿宋_GB2312" w:hint="eastAsia"/>
          <w:color w:val="000000"/>
          <w:sz w:val="32"/>
          <w:szCs w:val="32"/>
        </w:rPr>
        <w:t>,</w:t>
      </w:r>
      <w:r>
        <w:rPr>
          <w:rFonts w:ascii="仿宋_GB2312" w:eastAsia="仿宋_GB2312" w:hint="eastAsia"/>
          <w:color w:val="000000"/>
          <w:sz w:val="32"/>
          <w:szCs w:val="32"/>
        </w:rPr>
        <w:t>指导新型职业农民培育、农业科技人才培养和农村实用人才</w:t>
      </w:r>
      <w:r>
        <w:rPr>
          <w:rFonts w:ascii="仿宋_GB2312" w:eastAsia="仿宋_GB2312" w:hint="eastAsia"/>
          <w:color w:val="000000"/>
          <w:sz w:val="32"/>
          <w:szCs w:val="32"/>
        </w:rPr>
        <w:t>培训工作。</w:t>
      </w:r>
    </w:p>
    <w:p w14:paraId="5DBC91ED"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十四</w:t>
      </w:r>
      <w:r>
        <w:rPr>
          <w:rFonts w:ascii="仿宋_GB2312" w:eastAsia="仿宋_GB2312" w:hint="eastAsia"/>
          <w:color w:val="000000"/>
          <w:sz w:val="32"/>
          <w:szCs w:val="32"/>
        </w:rPr>
        <w:t>)</w:t>
      </w:r>
      <w:r>
        <w:rPr>
          <w:rFonts w:ascii="仿宋_GB2312" w:eastAsia="仿宋_GB2312" w:hint="eastAsia"/>
          <w:color w:val="000000"/>
          <w:sz w:val="32"/>
          <w:szCs w:val="32"/>
        </w:rPr>
        <w:t>牵头开展全区农业对外合作工作</w:t>
      </w:r>
      <w:r>
        <w:rPr>
          <w:rFonts w:ascii="仿宋_GB2312" w:eastAsia="仿宋_GB2312" w:hint="eastAsia"/>
          <w:color w:val="000000"/>
          <w:sz w:val="32"/>
          <w:szCs w:val="32"/>
        </w:rPr>
        <w:t>;</w:t>
      </w:r>
      <w:r>
        <w:rPr>
          <w:rFonts w:ascii="仿宋_GB2312" w:eastAsia="仿宋_GB2312" w:hint="eastAsia"/>
          <w:color w:val="000000"/>
          <w:sz w:val="32"/>
          <w:szCs w:val="32"/>
        </w:rPr>
        <w:t>承办政府间农业涉外事务</w:t>
      </w:r>
      <w:r>
        <w:rPr>
          <w:rFonts w:ascii="仿宋_GB2312" w:eastAsia="仿宋_GB2312" w:hint="eastAsia"/>
          <w:color w:val="000000"/>
          <w:sz w:val="32"/>
          <w:szCs w:val="32"/>
        </w:rPr>
        <w:t>,</w:t>
      </w:r>
      <w:r>
        <w:rPr>
          <w:rFonts w:ascii="仿宋_GB2312" w:eastAsia="仿宋_GB2312" w:hint="eastAsia"/>
          <w:color w:val="000000"/>
          <w:sz w:val="32"/>
          <w:szCs w:val="32"/>
        </w:rPr>
        <w:t>组织开展农业贸易促进和有关国际交流合作</w:t>
      </w:r>
      <w:r>
        <w:rPr>
          <w:rFonts w:ascii="仿宋_GB2312" w:eastAsia="仿宋_GB2312" w:hint="eastAsia"/>
          <w:color w:val="000000"/>
          <w:sz w:val="32"/>
          <w:szCs w:val="32"/>
        </w:rPr>
        <w:t>,</w:t>
      </w:r>
      <w:r>
        <w:rPr>
          <w:rFonts w:ascii="仿宋_GB2312" w:eastAsia="仿宋_GB2312" w:hint="eastAsia"/>
          <w:color w:val="000000"/>
          <w:sz w:val="32"/>
          <w:szCs w:val="32"/>
        </w:rPr>
        <w:t>参与农业贸易谈判工作</w:t>
      </w:r>
      <w:r>
        <w:rPr>
          <w:rFonts w:ascii="仿宋_GB2312" w:eastAsia="仿宋_GB2312" w:hint="eastAsia"/>
          <w:color w:val="000000"/>
          <w:sz w:val="32"/>
          <w:szCs w:val="32"/>
        </w:rPr>
        <w:t>;</w:t>
      </w:r>
      <w:r>
        <w:rPr>
          <w:rFonts w:ascii="仿宋_GB2312" w:eastAsia="仿宋_GB2312" w:hint="eastAsia"/>
          <w:color w:val="000000"/>
          <w:sz w:val="32"/>
          <w:szCs w:val="32"/>
        </w:rPr>
        <w:t>提出主要农产品的出口建议</w:t>
      </w:r>
      <w:r>
        <w:rPr>
          <w:rFonts w:ascii="仿宋_GB2312" w:eastAsia="仿宋_GB2312" w:hint="eastAsia"/>
          <w:color w:val="000000"/>
          <w:sz w:val="32"/>
          <w:szCs w:val="32"/>
        </w:rPr>
        <w:t>,</w:t>
      </w:r>
      <w:r>
        <w:rPr>
          <w:rFonts w:ascii="仿宋_GB2312" w:eastAsia="仿宋_GB2312" w:hint="eastAsia"/>
          <w:color w:val="000000"/>
          <w:sz w:val="32"/>
          <w:szCs w:val="32"/>
        </w:rPr>
        <w:t>负责农产品出口基地建设并配合有关部门做好农产品出口工作。</w:t>
      </w:r>
    </w:p>
    <w:p w14:paraId="26370CD0"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十五</w:t>
      </w:r>
      <w:r>
        <w:rPr>
          <w:rFonts w:ascii="仿宋_GB2312" w:eastAsia="仿宋_GB2312" w:hint="eastAsia"/>
          <w:color w:val="000000"/>
          <w:sz w:val="32"/>
          <w:szCs w:val="32"/>
        </w:rPr>
        <w:t>)</w:t>
      </w:r>
      <w:r>
        <w:rPr>
          <w:rFonts w:ascii="仿宋_GB2312" w:eastAsia="仿宋_GB2312" w:hint="eastAsia"/>
          <w:color w:val="000000"/>
          <w:sz w:val="32"/>
          <w:szCs w:val="32"/>
        </w:rPr>
        <w:t>负责全区蔬菜相关工作</w:t>
      </w:r>
      <w:r>
        <w:rPr>
          <w:rFonts w:ascii="仿宋_GB2312" w:eastAsia="仿宋_GB2312" w:hint="eastAsia"/>
          <w:color w:val="000000"/>
          <w:sz w:val="32"/>
          <w:szCs w:val="32"/>
        </w:rPr>
        <w:t>;</w:t>
      </w:r>
      <w:r>
        <w:rPr>
          <w:rFonts w:ascii="仿宋_GB2312" w:eastAsia="仿宋_GB2312" w:hint="eastAsia"/>
          <w:color w:val="000000"/>
          <w:sz w:val="32"/>
          <w:szCs w:val="32"/>
        </w:rPr>
        <w:t>组织协调“菜篮子工程建设。</w:t>
      </w:r>
    </w:p>
    <w:p w14:paraId="28F347A1"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十六</w:t>
      </w:r>
      <w:r>
        <w:rPr>
          <w:rFonts w:ascii="仿宋_GB2312" w:eastAsia="仿宋_GB2312" w:hint="eastAsia"/>
          <w:color w:val="000000"/>
          <w:sz w:val="32"/>
          <w:szCs w:val="32"/>
        </w:rPr>
        <w:t>)</w:t>
      </w:r>
      <w:r>
        <w:rPr>
          <w:rFonts w:ascii="仿宋_GB2312" w:eastAsia="仿宋_GB2312" w:hint="eastAsia"/>
          <w:color w:val="000000"/>
          <w:sz w:val="32"/>
          <w:szCs w:val="32"/>
        </w:rPr>
        <w:t>完成区委、区政府和区委农村工作领导小组交办的其他任务。</w:t>
      </w:r>
    </w:p>
    <w:p w14:paraId="180FAA95"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lastRenderedPageBreak/>
        <w:t>(</w:t>
      </w:r>
      <w:r>
        <w:rPr>
          <w:rFonts w:ascii="仿宋_GB2312" w:eastAsia="仿宋_GB2312" w:hint="eastAsia"/>
          <w:color w:val="000000"/>
          <w:sz w:val="32"/>
          <w:szCs w:val="32"/>
        </w:rPr>
        <w:t>十七</w:t>
      </w:r>
      <w:r>
        <w:rPr>
          <w:rFonts w:ascii="仿宋_GB2312" w:eastAsia="仿宋_GB2312" w:hint="eastAsia"/>
          <w:color w:val="000000"/>
          <w:sz w:val="32"/>
          <w:szCs w:val="32"/>
        </w:rPr>
        <w:t>)</w:t>
      </w:r>
      <w:r>
        <w:rPr>
          <w:rFonts w:ascii="仿宋_GB2312" w:eastAsia="仿宋_GB2312" w:hint="eastAsia"/>
          <w:color w:val="000000"/>
          <w:sz w:val="32"/>
          <w:szCs w:val="32"/>
        </w:rPr>
        <w:t>有关职责分工。</w:t>
      </w:r>
    </w:p>
    <w:p w14:paraId="2C0FC75C"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与市自然资源和</w:t>
      </w:r>
      <w:proofErr w:type="gramStart"/>
      <w:r>
        <w:rPr>
          <w:rFonts w:ascii="仿宋_GB2312" w:eastAsia="仿宋_GB2312" w:hint="eastAsia"/>
          <w:color w:val="000000"/>
          <w:sz w:val="32"/>
          <w:szCs w:val="32"/>
        </w:rPr>
        <w:t>规划局华龙</w:t>
      </w:r>
      <w:proofErr w:type="gramEnd"/>
      <w:r>
        <w:rPr>
          <w:rFonts w:ascii="仿宋_GB2312" w:eastAsia="仿宋_GB2312" w:hint="eastAsia"/>
          <w:color w:val="000000"/>
          <w:sz w:val="32"/>
          <w:szCs w:val="32"/>
        </w:rPr>
        <w:t>区分局的有关职责分工区农业农村局负责高标准农田建设新增耕地测算、认定工作。市自然资源和</w:t>
      </w:r>
      <w:proofErr w:type="gramStart"/>
      <w:r>
        <w:rPr>
          <w:rFonts w:ascii="仿宋_GB2312" w:eastAsia="仿宋_GB2312" w:hint="eastAsia"/>
          <w:color w:val="000000"/>
          <w:sz w:val="32"/>
          <w:szCs w:val="32"/>
        </w:rPr>
        <w:t>规划局华龙</w:t>
      </w:r>
      <w:proofErr w:type="gramEnd"/>
      <w:r>
        <w:rPr>
          <w:rFonts w:ascii="仿宋_GB2312" w:eastAsia="仿宋_GB2312" w:hint="eastAsia"/>
          <w:color w:val="000000"/>
          <w:sz w:val="32"/>
          <w:szCs w:val="32"/>
        </w:rPr>
        <w:t>区分局负责用于占补平衡</w:t>
      </w:r>
      <w:r>
        <w:rPr>
          <w:rFonts w:ascii="仿宋_GB2312" w:eastAsia="仿宋_GB2312" w:hint="eastAsia"/>
          <w:color w:val="000000"/>
          <w:sz w:val="32"/>
          <w:szCs w:val="32"/>
        </w:rPr>
        <w:t>的新增耕地测算、认定工作。</w:t>
      </w:r>
    </w:p>
    <w:p w14:paraId="745FD4DB"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与区市场监督管理局的有关职责分工。区农业农村局负责食用农产品从种植养殖环节到进入批发、零售市场或生产加工企业前的质量安全监督管理。食用农产品进入批发零售市场或生产加工企业后</w:t>
      </w:r>
      <w:r>
        <w:rPr>
          <w:rFonts w:ascii="仿宋_GB2312" w:eastAsia="仿宋_GB2312" w:hint="eastAsia"/>
          <w:color w:val="000000"/>
          <w:sz w:val="32"/>
          <w:szCs w:val="32"/>
        </w:rPr>
        <w:t>,</w:t>
      </w:r>
      <w:r>
        <w:rPr>
          <w:rFonts w:ascii="仿宋_GB2312" w:eastAsia="仿宋_GB2312" w:hint="eastAsia"/>
          <w:color w:val="000000"/>
          <w:sz w:val="32"/>
          <w:szCs w:val="32"/>
        </w:rPr>
        <w:t>由区市场监督管理局监督管理</w:t>
      </w:r>
      <w:r>
        <w:rPr>
          <w:rFonts w:ascii="仿宋_GB2312" w:eastAsia="仿宋_GB2312" w:hint="eastAsia"/>
          <w:color w:val="000000"/>
          <w:sz w:val="32"/>
          <w:szCs w:val="32"/>
        </w:rPr>
        <w:t>;</w:t>
      </w:r>
      <w:r>
        <w:rPr>
          <w:rFonts w:ascii="仿宋_GB2312" w:eastAsia="仿宋_GB2312" w:hint="eastAsia"/>
          <w:color w:val="000000"/>
          <w:sz w:val="32"/>
          <w:szCs w:val="32"/>
        </w:rPr>
        <w:t>区农业农村局负责动植物疫病防控、畜禽屠宰环节、生鲜乳收购环节质量安全的监督管理。两部门要建立食品安全产地准出、市场准入和追溯机制</w:t>
      </w:r>
      <w:r>
        <w:rPr>
          <w:rFonts w:ascii="仿宋_GB2312" w:eastAsia="仿宋_GB2312" w:hint="eastAsia"/>
          <w:color w:val="000000"/>
          <w:sz w:val="32"/>
          <w:szCs w:val="32"/>
        </w:rPr>
        <w:t>,</w:t>
      </w:r>
      <w:r>
        <w:rPr>
          <w:rFonts w:ascii="仿宋_GB2312" w:eastAsia="仿宋_GB2312" w:hint="eastAsia"/>
          <w:color w:val="000000"/>
          <w:sz w:val="32"/>
          <w:szCs w:val="32"/>
        </w:rPr>
        <w:t>加强协调配合和工作衔接</w:t>
      </w:r>
      <w:r>
        <w:rPr>
          <w:rFonts w:ascii="仿宋_GB2312" w:eastAsia="仿宋_GB2312" w:hint="eastAsia"/>
          <w:color w:val="000000"/>
          <w:sz w:val="32"/>
          <w:szCs w:val="32"/>
        </w:rPr>
        <w:t>,</w:t>
      </w:r>
      <w:r>
        <w:rPr>
          <w:rFonts w:ascii="仿宋_GB2312" w:eastAsia="仿宋_GB2312" w:hint="eastAsia"/>
          <w:color w:val="000000"/>
          <w:sz w:val="32"/>
          <w:szCs w:val="32"/>
        </w:rPr>
        <w:t>形成监管合力。</w:t>
      </w:r>
    </w:p>
    <w:p w14:paraId="1B75DDDB"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与区粮食和物资储备局有关职责分工。区农业农村局负责粮食种植环节的质量安全监管</w:t>
      </w:r>
      <w:r>
        <w:rPr>
          <w:rFonts w:ascii="仿宋_GB2312" w:eastAsia="仿宋_GB2312" w:hint="eastAsia"/>
          <w:color w:val="000000"/>
          <w:sz w:val="32"/>
          <w:szCs w:val="32"/>
        </w:rPr>
        <w:t>;</w:t>
      </w:r>
      <w:r>
        <w:rPr>
          <w:rFonts w:ascii="仿宋_GB2312" w:eastAsia="仿宋_GB2312" w:hint="eastAsia"/>
          <w:color w:val="000000"/>
          <w:sz w:val="32"/>
          <w:szCs w:val="32"/>
        </w:rPr>
        <w:t>区粮食和物资储备局负责粮食</w:t>
      </w:r>
      <w:r>
        <w:rPr>
          <w:rFonts w:ascii="仿宋_GB2312" w:eastAsia="仿宋_GB2312" w:hint="eastAsia"/>
          <w:color w:val="000000"/>
          <w:sz w:val="32"/>
          <w:szCs w:val="32"/>
        </w:rPr>
        <w:t>收购、储存、运输</w:t>
      </w:r>
      <w:r>
        <w:rPr>
          <w:rFonts w:ascii="仿宋_GB2312" w:eastAsia="仿宋_GB2312" w:hint="eastAsia"/>
          <w:color w:val="000000"/>
          <w:sz w:val="32"/>
          <w:szCs w:val="32"/>
        </w:rPr>
        <w:t>,</w:t>
      </w:r>
      <w:r>
        <w:rPr>
          <w:rFonts w:ascii="仿宋_GB2312" w:eastAsia="仿宋_GB2312" w:hint="eastAsia"/>
          <w:color w:val="000000"/>
          <w:sz w:val="32"/>
          <w:szCs w:val="32"/>
        </w:rPr>
        <w:t>政策性粮食加工和原粮、政策性粮食销售环节的质量安全监管。</w:t>
      </w:r>
    </w:p>
    <w:p w14:paraId="13CCDD9F" w14:textId="77777777" w:rsidR="00B35BC0" w:rsidRDefault="0077387A">
      <w:pPr>
        <w:pStyle w:val="a9"/>
        <w:overflowPunct w:val="0"/>
        <w:topLinePunct/>
        <w:spacing w:before="0" w:beforeAutospacing="0" w:after="0" w:afterAutospacing="0" w:line="360" w:lineRule="auto"/>
        <w:ind w:firstLine="640"/>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hint="eastAsia"/>
          <w:color w:val="000000"/>
          <w:sz w:val="32"/>
          <w:szCs w:val="32"/>
        </w:rPr>
        <w:t>与区发展和改革委员会的有关职责分工。区农业农村局在其职责范围内参与农村可再生能源规划建设</w:t>
      </w:r>
      <w:r>
        <w:rPr>
          <w:rFonts w:ascii="仿宋_GB2312" w:eastAsia="仿宋_GB2312" w:hint="eastAsia"/>
          <w:color w:val="000000"/>
          <w:sz w:val="32"/>
          <w:szCs w:val="32"/>
        </w:rPr>
        <w:t>,</w:t>
      </w:r>
      <w:r>
        <w:rPr>
          <w:rFonts w:ascii="仿宋_GB2312" w:eastAsia="仿宋_GB2312" w:hint="eastAsia"/>
          <w:color w:val="000000"/>
          <w:sz w:val="32"/>
          <w:szCs w:val="32"/>
        </w:rPr>
        <w:t>指导农村可再生能源综合开发利用</w:t>
      </w:r>
      <w:r>
        <w:rPr>
          <w:rFonts w:ascii="仿宋_GB2312" w:eastAsia="仿宋_GB2312" w:hint="eastAsia"/>
          <w:color w:val="000000"/>
          <w:sz w:val="32"/>
          <w:szCs w:val="32"/>
        </w:rPr>
        <w:t>,</w:t>
      </w:r>
      <w:r>
        <w:rPr>
          <w:rFonts w:ascii="仿宋_GB2312" w:eastAsia="仿宋_GB2312" w:hint="eastAsia"/>
          <w:color w:val="000000"/>
          <w:sz w:val="32"/>
          <w:szCs w:val="32"/>
        </w:rPr>
        <w:t>侧重于技术推广和具体项目落实</w:t>
      </w:r>
      <w:r>
        <w:rPr>
          <w:rFonts w:ascii="仿宋_GB2312" w:eastAsia="仿宋_GB2312" w:hint="eastAsia"/>
          <w:color w:val="000000"/>
          <w:sz w:val="32"/>
          <w:szCs w:val="32"/>
        </w:rPr>
        <w:t>;</w:t>
      </w:r>
      <w:r>
        <w:rPr>
          <w:rFonts w:ascii="仿宋_GB2312" w:eastAsia="仿宋_GB2312" w:hint="eastAsia"/>
          <w:color w:val="000000"/>
          <w:sz w:val="32"/>
          <w:szCs w:val="32"/>
        </w:rPr>
        <w:t>区发展和改革委员会负责新能源和可再生能源的规划以及指导农村能源发展工作</w:t>
      </w:r>
      <w:r>
        <w:rPr>
          <w:rFonts w:ascii="仿宋_GB2312" w:eastAsia="仿宋_GB2312" w:hint="eastAsia"/>
          <w:color w:val="000000"/>
          <w:sz w:val="32"/>
          <w:szCs w:val="32"/>
        </w:rPr>
        <w:t>,</w:t>
      </w:r>
      <w:r>
        <w:rPr>
          <w:rFonts w:ascii="仿宋_GB2312" w:eastAsia="仿宋_GB2312" w:hint="eastAsia"/>
          <w:color w:val="000000"/>
          <w:sz w:val="32"/>
          <w:szCs w:val="32"/>
        </w:rPr>
        <w:t>会同区农业农村局推进农村可再</w:t>
      </w:r>
      <w:r>
        <w:rPr>
          <w:rFonts w:ascii="仿宋_GB2312" w:eastAsia="仿宋_GB2312" w:hint="eastAsia"/>
          <w:color w:val="000000"/>
          <w:sz w:val="32"/>
          <w:szCs w:val="32"/>
        </w:rPr>
        <w:lastRenderedPageBreak/>
        <w:t>生能源规划建设</w:t>
      </w:r>
      <w:r>
        <w:rPr>
          <w:rFonts w:ascii="仿宋_GB2312" w:eastAsia="仿宋_GB2312" w:hint="eastAsia"/>
          <w:color w:val="000000"/>
          <w:sz w:val="32"/>
          <w:szCs w:val="32"/>
        </w:rPr>
        <w:t>,</w:t>
      </w:r>
      <w:r>
        <w:rPr>
          <w:rFonts w:ascii="仿宋_GB2312" w:eastAsia="仿宋_GB2312" w:hint="eastAsia"/>
          <w:color w:val="000000"/>
          <w:sz w:val="32"/>
          <w:szCs w:val="32"/>
        </w:rPr>
        <w:t>侧重于宏观管理和指导协调。两部门要加强协调配合。</w:t>
      </w:r>
    </w:p>
    <w:p w14:paraId="355EE60B" w14:textId="77777777" w:rsidR="00B35BC0" w:rsidRDefault="0077387A">
      <w:pPr>
        <w:ind w:firstLineChars="200" w:firstLine="640"/>
        <w:rPr>
          <w:rFonts w:ascii="黑体" w:eastAsia="黑体" w:hAnsi="黑体"/>
          <w:szCs w:val="32"/>
        </w:rPr>
      </w:pPr>
      <w:r>
        <w:rPr>
          <w:rFonts w:ascii="黑体" w:eastAsia="黑体" w:hAnsi="黑体" w:hint="eastAsia"/>
          <w:szCs w:val="32"/>
        </w:rPr>
        <w:t>二、机构设置情况</w:t>
      </w:r>
    </w:p>
    <w:p w14:paraId="14AC0033" w14:textId="77777777" w:rsidR="00B35BC0" w:rsidRDefault="0077387A">
      <w:pPr>
        <w:ind w:firstLineChars="200" w:firstLine="640"/>
        <w:rPr>
          <w:rFonts w:ascii="仿宋" w:eastAsia="仿宋" w:hAnsi="仿宋"/>
          <w:szCs w:val="32"/>
        </w:rPr>
      </w:pPr>
      <w:r>
        <w:rPr>
          <w:rFonts w:ascii="仿宋" w:eastAsia="仿宋" w:hAnsi="仿宋" w:hint="eastAsia"/>
          <w:szCs w:val="32"/>
        </w:rPr>
        <w:t>根据工作职责及实际工作需要，农业农村局内设办公室、改革与法规办公室、农村社会事业指导股、农村经济</w:t>
      </w:r>
      <w:r>
        <w:rPr>
          <w:rFonts w:ascii="仿宋" w:eastAsia="仿宋" w:hAnsi="仿宋" w:hint="eastAsia"/>
          <w:szCs w:val="32"/>
        </w:rPr>
        <w:t>指导股、畜牧兽医与奶业管理股、</w:t>
      </w:r>
      <w:r>
        <w:rPr>
          <w:rFonts w:ascii="仿宋" w:eastAsia="仿宋" w:hAnsi="仿宋" w:hint="eastAsia"/>
          <w:szCs w:val="32"/>
        </w:rPr>
        <w:t xml:space="preserve"> </w:t>
      </w:r>
      <w:r>
        <w:rPr>
          <w:rFonts w:ascii="仿宋" w:eastAsia="仿宋" w:hAnsi="仿宋" w:hint="eastAsia"/>
          <w:szCs w:val="32"/>
        </w:rPr>
        <w:t>畜禽屠宰管理股、农业农村资源利用股、乡村产业发展办公室</w:t>
      </w:r>
      <w:r>
        <w:rPr>
          <w:rFonts w:ascii="宋体" w:eastAsia="宋体" w:hAnsi="宋体" w:cs="宋体" w:hint="eastAsia"/>
          <w:szCs w:val="32"/>
        </w:rPr>
        <w:t>、</w:t>
      </w:r>
      <w:r>
        <w:rPr>
          <w:rFonts w:ascii="仿宋" w:eastAsia="仿宋" w:hAnsi="仿宋" w:hint="eastAsia"/>
          <w:szCs w:val="32"/>
        </w:rPr>
        <w:t>动物疫情应急管理股、植保植检与农资监管办公室、发展规划与科技教育股、农产品质</w:t>
      </w:r>
      <w:proofErr w:type="gramStart"/>
      <w:r>
        <w:rPr>
          <w:rFonts w:ascii="仿宋" w:eastAsia="仿宋" w:hAnsi="仿宋" w:hint="eastAsia"/>
          <w:szCs w:val="32"/>
        </w:rPr>
        <w:t>量安全</w:t>
      </w:r>
      <w:proofErr w:type="gramEnd"/>
      <w:r>
        <w:rPr>
          <w:rFonts w:ascii="仿宋" w:eastAsia="仿宋" w:hAnsi="仿宋" w:hint="eastAsia"/>
          <w:szCs w:val="32"/>
        </w:rPr>
        <w:t>监管办公室等</w:t>
      </w:r>
      <w:r>
        <w:rPr>
          <w:rFonts w:ascii="仿宋" w:eastAsia="仿宋" w:hAnsi="仿宋" w:hint="eastAsia"/>
          <w:szCs w:val="32"/>
        </w:rPr>
        <w:t>12</w:t>
      </w:r>
      <w:r>
        <w:rPr>
          <w:rFonts w:ascii="仿宋" w:eastAsia="仿宋" w:hAnsi="仿宋" w:hint="eastAsia"/>
          <w:szCs w:val="32"/>
        </w:rPr>
        <w:t>个机构，本部门无独立核算的下属预算单位，部门本级预算即汇总预算。</w:t>
      </w:r>
    </w:p>
    <w:p w14:paraId="259073F4" w14:textId="77777777" w:rsidR="00B35BC0" w:rsidRDefault="00B35BC0">
      <w:pPr>
        <w:ind w:firstLineChars="200" w:firstLine="640"/>
        <w:rPr>
          <w:rFonts w:ascii="仿宋" w:eastAsia="仿宋" w:hAnsi="仿宋"/>
          <w:szCs w:val="32"/>
        </w:rPr>
      </w:pPr>
    </w:p>
    <w:p w14:paraId="31BD1FCC" w14:textId="77777777" w:rsidR="00B35BC0" w:rsidRDefault="0077387A">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第二部分</w:t>
      </w:r>
    </w:p>
    <w:p w14:paraId="3F79ABE0" w14:textId="77777777" w:rsidR="00B35BC0" w:rsidRDefault="0077387A">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2020</w:t>
      </w:r>
      <w:r>
        <w:rPr>
          <w:rFonts w:ascii="黑体" w:eastAsia="黑体" w:hAnsi="黑体" w:hint="eastAsia"/>
          <w:color w:val="000000"/>
          <w:sz w:val="36"/>
          <w:szCs w:val="32"/>
        </w:rPr>
        <w:t>年部门预算情况说明</w:t>
      </w:r>
    </w:p>
    <w:p w14:paraId="39C39741" w14:textId="77777777" w:rsidR="00B35BC0" w:rsidRDefault="00B35BC0">
      <w:pPr>
        <w:ind w:firstLineChars="200" w:firstLine="640"/>
        <w:rPr>
          <w:rFonts w:ascii="华文仿宋" w:eastAsia="华文仿宋" w:hAnsi="华文仿宋"/>
          <w:szCs w:val="32"/>
        </w:rPr>
      </w:pPr>
    </w:p>
    <w:p w14:paraId="1F8E5B27" w14:textId="77777777" w:rsidR="00B35BC0" w:rsidRDefault="0077387A">
      <w:pPr>
        <w:ind w:firstLineChars="200" w:firstLine="640"/>
        <w:rPr>
          <w:rFonts w:ascii="黑体" w:eastAsia="黑体" w:hAnsi="黑体"/>
          <w:szCs w:val="32"/>
        </w:rPr>
      </w:pPr>
      <w:r>
        <w:rPr>
          <w:rFonts w:ascii="黑体" w:eastAsia="黑体" w:hAnsi="黑体" w:hint="eastAsia"/>
          <w:szCs w:val="32"/>
        </w:rPr>
        <w:t>一、本级预算和所属单位预算在内的汇总预算总体情况</w:t>
      </w:r>
    </w:p>
    <w:p w14:paraId="334BA609" w14:textId="77777777" w:rsidR="00B35BC0" w:rsidRDefault="0077387A">
      <w:pPr>
        <w:ind w:firstLineChars="200" w:firstLine="640"/>
        <w:rPr>
          <w:rFonts w:ascii="仿宋" w:eastAsia="仿宋" w:hAnsi="仿宋"/>
          <w:szCs w:val="32"/>
        </w:rPr>
      </w:pPr>
      <w:r>
        <w:rPr>
          <w:rFonts w:ascii="仿宋" w:eastAsia="仿宋" w:hAnsi="仿宋" w:hint="eastAsia"/>
          <w:szCs w:val="32"/>
        </w:rPr>
        <w:t>本部门无独立核算的下属预算单位，部门本级预算即汇总预算。</w:t>
      </w: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年本部门预算收入总计</w:t>
      </w:r>
      <w:r>
        <w:rPr>
          <w:rFonts w:ascii="仿宋" w:eastAsia="仿宋" w:hAnsi="仿宋" w:hint="eastAsia"/>
          <w:szCs w:val="32"/>
        </w:rPr>
        <w:t>1071.1</w:t>
      </w:r>
      <w:r>
        <w:rPr>
          <w:rFonts w:ascii="仿宋" w:eastAsia="仿宋" w:hAnsi="仿宋" w:hint="eastAsia"/>
          <w:szCs w:val="32"/>
        </w:rPr>
        <w:t>万元，支出总计</w:t>
      </w:r>
      <w:r>
        <w:rPr>
          <w:rFonts w:ascii="仿宋" w:eastAsia="仿宋" w:hAnsi="仿宋" w:hint="eastAsia"/>
          <w:szCs w:val="32"/>
        </w:rPr>
        <w:t>1071.1</w:t>
      </w:r>
      <w:r>
        <w:rPr>
          <w:rFonts w:ascii="仿宋" w:eastAsia="仿宋" w:hAnsi="仿宋" w:hint="eastAsia"/>
          <w:szCs w:val="32"/>
        </w:rPr>
        <w:t>万元。</w:t>
      </w:r>
    </w:p>
    <w:p w14:paraId="782D69F4" w14:textId="77777777" w:rsidR="00B35BC0" w:rsidRDefault="0077387A">
      <w:pPr>
        <w:ind w:firstLineChars="200" w:firstLine="640"/>
        <w:rPr>
          <w:rFonts w:ascii="黑体" w:eastAsia="黑体" w:hAnsi="黑体"/>
          <w:szCs w:val="32"/>
        </w:rPr>
      </w:pPr>
      <w:r>
        <w:rPr>
          <w:rFonts w:ascii="黑体" w:eastAsia="黑体" w:hAnsi="黑体" w:hint="eastAsia"/>
          <w:szCs w:val="32"/>
        </w:rPr>
        <w:t>二、部门预算收支增减变动情况</w:t>
      </w:r>
    </w:p>
    <w:p w14:paraId="0146A8CF" w14:textId="77777777" w:rsidR="00B35BC0" w:rsidRDefault="0077387A">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年本部门预算收入总计</w:t>
      </w:r>
      <w:r>
        <w:rPr>
          <w:rFonts w:ascii="仿宋" w:eastAsia="仿宋" w:hAnsi="仿宋" w:hint="eastAsia"/>
          <w:szCs w:val="32"/>
        </w:rPr>
        <w:t>1071.1</w:t>
      </w:r>
      <w:r>
        <w:rPr>
          <w:rFonts w:ascii="仿宋" w:eastAsia="仿宋" w:hAnsi="仿宋" w:hint="eastAsia"/>
          <w:szCs w:val="32"/>
        </w:rPr>
        <w:t>万元，支出总计</w:t>
      </w:r>
      <w:r>
        <w:rPr>
          <w:rFonts w:ascii="仿宋" w:eastAsia="仿宋" w:hAnsi="仿宋" w:hint="eastAsia"/>
          <w:szCs w:val="32"/>
        </w:rPr>
        <w:t>1071.1</w:t>
      </w:r>
      <w:r>
        <w:rPr>
          <w:rFonts w:ascii="仿宋" w:eastAsia="仿宋" w:hAnsi="仿宋" w:hint="eastAsia"/>
          <w:szCs w:val="32"/>
        </w:rPr>
        <w:t>万元。其中：基本支出</w:t>
      </w:r>
      <w:r>
        <w:rPr>
          <w:rFonts w:ascii="仿宋" w:eastAsia="仿宋" w:hAnsi="仿宋" w:hint="eastAsia"/>
          <w:szCs w:val="32"/>
        </w:rPr>
        <w:t>1011.5</w:t>
      </w:r>
      <w:r>
        <w:rPr>
          <w:rFonts w:ascii="仿宋" w:eastAsia="仿宋" w:hAnsi="仿宋" w:hint="eastAsia"/>
          <w:szCs w:val="32"/>
        </w:rPr>
        <w:t>万元，占比</w:t>
      </w:r>
      <w:r>
        <w:rPr>
          <w:rFonts w:ascii="仿宋" w:eastAsia="仿宋" w:hAnsi="仿宋" w:hint="eastAsia"/>
          <w:szCs w:val="32"/>
        </w:rPr>
        <w:t>94.4%</w:t>
      </w:r>
      <w:r>
        <w:rPr>
          <w:rFonts w:ascii="仿宋" w:eastAsia="仿宋" w:hAnsi="仿宋" w:hint="eastAsia"/>
          <w:szCs w:val="32"/>
        </w:rPr>
        <w:t>，项目支出</w:t>
      </w:r>
      <w:r>
        <w:rPr>
          <w:rFonts w:ascii="仿宋" w:eastAsia="仿宋" w:hAnsi="仿宋" w:hint="eastAsia"/>
          <w:szCs w:val="32"/>
        </w:rPr>
        <w:t>59.6</w:t>
      </w:r>
      <w:r>
        <w:rPr>
          <w:rFonts w:ascii="仿宋" w:eastAsia="仿宋" w:hAnsi="仿宋" w:hint="eastAsia"/>
          <w:szCs w:val="32"/>
        </w:rPr>
        <w:t>万元，占比</w:t>
      </w:r>
      <w:r>
        <w:rPr>
          <w:rFonts w:ascii="仿宋" w:eastAsia="仿宋" w:hAnsi="仿宋" w:hint="eastAsia"/>
          <w:szCs w:val="32"/>
        </w:rPr>
        <w:t>5.6%</w:t>
      </w:r>
      <w:r>
        <w:rPr>
          <w:rFonts w:ascii="仿宋" w:eastAsia="仿宋" w:hAnsi="仿宋" w:hint="eastAsia"/>
          <w:szCs w:val="32"/>
        </w:rPr>
        <w:t>。</w:t>
      </w:r>
    </w:p>
    <w:p w14:paraId="0EC6C7B9" w14:textId="77777777" w:rsidR="00B35BC0" w:rsidRDefault="0077387A">
      <w:pPr>
        <w:ind w:firstLineChars="200" w:firstLine="640"/>
        <w:rPr>
          <w:rFonts w:ascii="仿宋" w:eastAsia="仿宋" w:hAnsi="仿宋"/>
          <w:color w:val="FF0000"/>
          <w:szCs w:val="32"/>
        </w:rPr>
      </w:pPr>
      <w:r>
        <w:rPr>
          <w:rFonts w:ascii="仿宋" w:eastAsia="仿宋" w:hAnsi="仿宋" w:hint="eastAsia"/>
          <w:szCs w:val="32"/>
        </w:rPr>
        <w:lastRenderedPageBreak/>
        <w:t>根据机构改革</w:t>
      </w:r>
      <w:proofErr w:type="gramStart"/>
      <w:r>
        <w:rPr>
          <w:rFonts w:ascii="仿宋" w:eastAsia="仿宋" w:hAnsi="仿宋" w:hint="eastAsia"/>
          <w:szCs w:val="32"/>
        </w:rPr>
        <w:t>华龙办〔</w:t>
      </w:r>
      <w:r>
        <w:rPr>
          <w:rFonts w:ascii="仿宋" w:eastAsia="仿宋" w:hAnsi="仿宋" w:hint="eastAsia"/>
          <w:szCs w:val="32"/>
        </w:rPr>
        <w:t>2019</w:t>
      </w:r>
      <w:r>
        <w:rPr>
          <w:rFonts w:ascii="仿宋" w:eastAsia="仿宋" w:hAnsi="仿宋" w:hint="eastAsia"/>
          <w:szCs w:val="32"/>
        </w:rPr>
        <w:t>〕</w:t>
      </w:r>
      <w:proofErr w:type="gramEnd"/>
      <w:r>
        <w:rPr>
          <w:rFonts w:ascii="仿宋" w:eastAsia="仿宋" w:hAnsi="仿宋" w:hint="eastAsia"/>
          <w:szCs w:val="32"/>
        </w:rPr>
        <w:t>32</w:t>
      </w:r>
      <w:r>
        <w:rPr>
          <w:rFonts w:ascii="仿宋" w:eastAsia="仿宋" w:hAnsi="仿宋" w:hint="eastAsia"/>
          <w:szCs w:val="32"/>
        </w:rPr>
        <w:t>号文要求，</w:t>
      </w:r>
      <w:r>
        <w:rPr>
          <w:rFonts w:ascii="仿宋" w:eastAsia="仿宋" w:hAnsi="仿宋" w:hint="eastAsia"/>
          <w:szCs w:val="32"/>
        </w:rPr>
        <w:t>2019</w:t>
      </w:r>
      <w:r>
        <w:rPr>
          <w:rFonts w:ascii="仿宋" w:eastAsia="仿宋" w:hAnsi="仿宋" w:hint="eastAsia"/>
          <w:szCs w:val="32"/>
        </w:rPr>
        <w:t>年</w:t>
      </w:r>
      <w:r>
        <w:rPr>
          <w:rFonts w:ascii="仿宋" w:eastAsia="仿宋" w:hAnsi="仿宋" w:hint="eastAsia"/>
          <w:szCs w:val="32"/>
        </w:rPr>
        <w:t>3</w:t>
      </w:r>
      <w:r>
        <w:rPr>
          <w:rFonts w:ascii="仿宋" w:eastAsia="仿宋" w:hAnsi="仿宋" w:hint="eastAsia"/>
          <w:szCs w:val="32"/>
        </w:rPr>
        <w:t>月</w:t>
      </w:r>
      <w:r>
        <w:rPr>
          <w:rFonts w:ascii="仿宋" w:eastAsia="仿宋" w:hAnsi="仿宋" w:hint="eastAsia"/>
          <w:szCs w:val="32"/>
        </w:rPr>
        <w:t>31</w:t>
      </w:r>
      <w:r>
        <w:rPr>
          <w:rFonts w:ascii="仿宋" w:eastAsia="仿宋" w:hAnsi="仿宋" w:hint="eastAsia"/>
          <w:szCs w:val="32"/>
        </w:rPr>
        <w:t>日华龙区农业畜牧局与华龙区委农村工作办公室合并为华龙区农业农村局，因此</w:t>
      </w:r>
      <w:proofErr w:type="gramStart"/>
      <w:r>
        <w:rPr>
          <w:rFonts w:ascii="仿宋" w:eastAsia="仿宋" w:hAnsi="仿宋" w:hint="eastAsia"/>
          <w:szCs w:val="32"/>
        </w:rPr>
        <w:t>无上年</w:t>
      </w:r>
      <w:proofErr w:type="gramEnd"/>
      <w:r>
        <w:rPr>
          <w:rFonts w:ascii="仿宋" w:eastAsia="仿宋" w:hAnsi="仿宋" w:hint="eastAsia"/>
          <w:szCs w:val="32"/>
        </w:rPr>
        <w:t>数据。</w:t>
      </w:r>
    </w:p>
    <w:p w14:paraId="7AE8B25C" w14:textId="77777777" w:rsidR="00B35BC0" w:rsidRDefault="0077387A">
      <w:pPr>
        <w:ind w:firstLineChars="200" w:firstLine="640"/>
        <w:rPr>
          <w:rFonts w:ascii="黑体" w:eastAsia="黑体" w:hAnsi="黑体"/>
          <w:szCs w:val="32"/>
        </w:rPr>
      </w:pPr>
      <w:r>
        <w:rPr>
          <w:rFonts w:ascii="黑体" w:eastAsia="黑体" w:hAnsi="黑体" w:hint="eastAsia"/>
          <w:szCs w:val="32"/>
        </w:rPr>
        <w:t>三、一般公共预算基本支出情况</w:t>
      </w:r>
    </w:p>
    <w:p w14:paraId="4C0F7AEE" w14:textId="77777777" w:rsidR="00B35BC0" w:rsidRDefault="0077387A">
      <w:pPr>
        <w:ind w:firstLineChars="200" w:firstLine="640"/>
        <w:rPr>
          <w:rFonts w:ascii="仿宋" w:eastAsia="仿宋" w:hAnsi="仿宋"/>
          <w:szCs w:val="32"/>
        </w:rPr>
      </w:pPr>
      <w:r>
        <w:rPr>
          <w:rFonts w:ascii="仿宋" w:eastAsia="仿宋" w:hAnsi="仿宋" w:hint="eastAsia"/>
          <w:szCs w:val="32"/>
        </w:rPr>
        <w:t>2020</w:t>
      </w:r>
      <w:r>
        <w:rPr>
          <w:rFonts w:ascii="仿宋" w:eastAsia="仿宋" w:hAnsi="仿宋" w:hint="eastAsia"/>
          <w:szCs w:val="32"/>
        </w:rPr>
        <w:t>年本部门一般公共预算基本支出</w:t>
      </w:r>
      <w:r>
        <w:rPr>
          <w:rFonts w:ascii="仿宋" w:eastAsia="仿宋" w:hAnsi="仿宋" w:hint="eastAsia"/>
          <w:szCs w:val="32"/>
        </w:rPr>
        <w:t>1011.5</w:t>
      </w:r>
      <w:r>
        <w:rPr>
          <w:rFonts w:ascii="仿宋" w:eastAsia="仿宋" w:hAnsi="仿宋" w:hint="eastAsia"/>
          <w:szCs w:val="32"/>
        </w:rPr>
        <w:t>万元，其中：人员经费</w:t>
      </w:r>
      <w:r>
        <w:rPr>
          <w:rFonts w:ascii="仿宋" w:eastAsia="仿宋" w:hAnsi="仿宋" w:hint="eastAsia"/>
          <w:szCs w:val="32"/>
        </w:rPr>
        <w:t>967</w:t>
      </w:r>
      <w:r>
        <w:rPr>
          <w:rFonts w:ascii="仿宋" w:eastAsia="仿宋" w:hAnsi="仿宋" w:hint="eastAsia"/>
          <w:szCs w:val="32"/>
        </w:rPr>
        <w:t>.</w:t>
      </w:r>
      <w:r>
        <w:rPr>
          <w:rFonts w:ascii="仿宋" w:eastAsia="仿宋" w:hAnsi="仿宋" w:hint="eastAsia"/>
          <w:szCs w:val="32"/>
        </w:rPr>
        <w:t>5</w:t>
      </w:r>
      <w:r>
        <w:rPr>
          <w:rFonts w:ascii="仿宋" w:eastAsia="仿宋" w:hAnsi="仿宋" w:hint="eastAsia"/>
          <w:szCs w:val="32"/>
        </w:rPr>
        <w:t>万元，主要包括：基本工资、津贴补贴、绩效工资、机关事业单位基本养老保险缴费、医疗保险缴费、其他社会保障缴费、住房公积金、其他工资福利支出、退休费、其他对个人和家庭的补助支出；公用经费</w:t>
      </w:r>
      <w:r>
        <w:rPr>
          <w:rFonts w:ascii="仿宋" w:eastAsia="仿宋" w:hAnsi="仿宋" w:hint="eastAsia"/>
          <w:szCs w:val="32"/>
        </w:rPr>
        <w:t>44</w:t>
      </w:r>
      <w:r>
        <w:rPr>
          <w:rFonts w:ascii="仿宋" w:eastAsia="仿宋" w:hAnsi="仿宋" w:hint="eastAsia"/>
          <w:szCs w:val="32"/>
        </w:rPr>
        <w:t>万元，主要包括：办公费、会议费、培训费、公务接待费、公务用车运行维护费、其他商品和服务支出等。</w:t>
      </w:r>
    </w:p>
    <w:p w14:paraId="08EBD64E" w14:textId="77777777" w:rsidR="00B35BC0" w:rsidRDefault="0077387A">
      <w:pPr>
        <w:ind w:firstLineChars="200" w:firstLine="640"/>
        <w:rPr>
          <w:rFonts w:ascii="黑体" w:eastAsia="黑体" w:hAnsi="黑体"/>
          <w:szCs w:val="32"/>
        </w:rPr>
      </w:pPr>
      <w:r>
        <w:rPr>
          <w:rFonts w:ascii="黑体" w:eastAsia="黑体" w:hAnsi="黑体" w:hint="eastAsia"/>
          <w:szCs w:val="32"/>
        </w:rPr>
        <w:t>四、机关运行经费安排情况</w:t>
      </w:r>
    </w:p>
    <w:p w14:paraId="5A8919A5" w14:textId="77777777" w:rsidR="00B35BC0" w:rsidRDefault="0077387A">
      <w:pPr>
        <w:ind w:firstLineChars="200" w:firstLine="640"/>
        <w:rPr>
          <w:rFonts w:ascii="仿宋" w:eastAsia="仿宋" w:hAnsi="仿宋"/>
          <w:color w:val="FF0000"/>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年本部门机关运行经费安排</w:t>
      </w:r>
      <w:r>
        <w:rPr>
          <w:rFonts w:ascii="仿宋" w:eastAsia="仿宋" w:hAnsi="仿宋" w:hint="eastAsia"/>
          <w:szCs w:val="32"/>
        </w:rPr>
        <w:t>44</w:t>
      </w:r>
      <w:r>
        <w:rPr>
          <w:rFonts w:ascii="仿宋" w:eastAsia="仿宋" w:hAnsi="仿宋" w:hint="eastAsia"/>
          <w:szCs w:val="32"/>
        </w:rPr>
        <w:t>万元，主要用于保障机关机构正常运转及正常履职需要的办公费、会议费、培训费、公务接待费、公务用车运行维护费、其他商品和服务支出等。根据机构改革华龙办〔</w:t>
      </w:r>
      <w:r>
        <w:rPr>
          <w:rFonts w:ascii="仿宋" w:eastAsia="仿宋" w:hAnsi="仿宋" w:hint="eastAsia"/>
          <w:szCs w:val="32"/>
        </w:rPr>
        <w:t>2019</w:t>
      </w:r>
      <w:r>
        <w:rPr>
          <w:rFonts w:ascii="仿宋" w:eastAsia="仿宋" w:hAnsi="仿宋" w:hint="eastAsia"/>
          <w:szCs w:val="32"/>
        </w:rPr>
        <w:t>〕</w:t>
      </w:r>
      <w:r>
        <w:rPr>
          <w:rFonts w:ascii="仿宋" w:eastAsia="仿宋" w:hAnsi="仿宋" w:hint="eastAsia"/>
          <w:szCs w:val="32"/>
        </w:rPr>
        <w:t>3</w:t>
      </w:r>
      <w:r>
        <w:rPr>
          <w:rFonts w:ascii="仿宋" w:eastAsia="仿宋" w:hAnsi="仿宋"/>
          <w:szCs w:val="32"/>
        </w:rPr>
        <w:t>2</w:t>
      </w:r>
      <w:r>
        <w:rPr>
          <w:rFonts w:ascii="仿宋" w:eastAsia="仿宋" w:hAnsi="仿宋" w:hint="eastAsia"/>
          <w:szCs w:val="32"/>
        </w:rPr>
        <w:t>号文要</w:t>
      </w:r>
      <w:r>
        <w:rPr>
          <w:rFonts w:ascii="仿宋" w:eastAsia="仿宋" w:hAnsi="仿宋" w:hint="eastAsia"/>
          <w:szCs w:val="32"/>
        </w:rPr>
        <w:t>求，</w:t>
      </w:r>
      <w:r>
        <w:rPr>
          <w:rFonts w:ascii="仿宋" w:eastAsia="仿宋" w:hAnsi="仿宋" w:hint="eastAsia"/>
          <w:szCs w:val="32"/>
        </w:rPr>
        <w:t>2019</w:t>
      </w:r>
      <w:r>
        <w:rPr>
          <w:rFonts w:ascii="仿宋" w:eastAsia="仿宋" w:hAnsi="仿宋" w:hint="eastAsia"/>
          <w:szCs w:val="32"/>
        </w:rPr>
        <w:t>年</w:t>
      </w:r>
      <w:r>
        <w:rPr>
          <w:rFonts w:ascii="仿宋" w:eastAsia="仿宋" w:hAnsi="仿宋" w:hint="eastAsia"/>
          <w:szCs w:val="32"/>
        </w:rPr>
        <w:t>3</w:t>
      </w:r>
      <w:r>
        <w:rPr>
          <w:rFonts w:ascii="仿宋" w:eastAsia="仿宋" w:hAnsi="仿宋" w:hint="eastAsia"/>
          <w:szCs w:val="32"/>
        </w:rPr>
        <w:t>月</w:t>
      </w:r>
      <w:r>
        <w:rPr>
          <w:rFonts w:ascii="仿宋" w:eastAsia="仿宋" w:hAnsi="仿宋" w:hint="eastAsia"/>
          <w:szCs w:val="32"/>
        </w:rPr>
        <w:t>31</w:t>
      </w:r>
      <w:r>
        <w:rPr>
          <w:rFonts w:ascii="仿宋" w:eastAsia="仿宋" w:hAnsi="仿宋" w:hint="eastAsia"/>
          <w:szCs w:val="32"/>
        </w:rPr>
        <w:t>日华龙区农业畜牧局与华龙区委农村工作办公室合并为华龙区农业农村局，因此</w:t>
      </w:r>
      <w:proofErr w:type="gramStart"/>
      <w:r>
        <w:rPr>
          <w:rFonts w:ascii="仿宋" w:eastAsia="仿宋" w:hAnsi="仿宋" w:hint="eastAsia"/>
          <w:szCs w:val="32"/>
        </w:rPr>
        <w:t>无上年</w:t>
      </w:r>
      <w:proofErr w:type="gramEnd"/>
      <w:r>
        <w:rPr>
          <w:rFonts w:ascii="仿宋" w:eastAsia="仿宋" w:hAnsi="仿宋" w:hint="eastAsia"/>
          <w:szCs w:val="32"/>
        </w:rPr>
        <w:t>数据。</w:t>
      </w:r>
    </w:p>
    <w:p w14:paraId="58A9A854" w14:textId="77777777" w:rsidR="00B35BC0" w:rsidRDefault="0077387A">
      <w:pPr>
        <w:ind w:firstLineChars="200" w:firstLine="640"/>
        <w:rPr>
          <w:rFonts w:ascii="黑体" w:eastAsia="黑体" w:hAnsi="黑体"/>
          <w:szCs w:val="32"/>
        </w:rPr>
      </w:pPr>
      <w:r>
        <w:rPr>
          <w:rFonts w:ascii="黑体" w:eastAsia="黑体" w:hAnsi="黑体" w:hint="eastAsia"/>
          <w:szCs w:val="32"/>
        </w:rPr>
        <w:t>五、“三公”经费安排情况</w:t>
      </w:r>
    </w:p>
    <w:p w14:paraId="7FAB931A" w14:textId="77777777" w:rsidR="00B35BC0" w:rsidRDefault="0077387A">
      <w:pPr>
        <w:ind w:firstLineChars="200" w:firstLine="640"/>
        <w:rPr>
          <w:rFonts w:ascii="仿宋" w:eastAsia="仿宋" w:hAnsi="仿宋"/>
          <w:szCs w:val="32"/>
        </w:rPr>
      </w:pPr>
      <w:r>
        <w:rPr>
          <w:rFonts w:ascii="仿宋" w:eastAsia="仿宋" w:hAnsi="仿宋"/>
          <w:szCs w:val="32"/>
        </w:rPr>
        <w:t>20</w:t>
      </w:r>
      <w:r>
        <w:rPr>
          <w:rFonts w:ascii="仿宋" w:eastAsia="仿宋" w:hAnsi="仿宋" w:hint="eastAsia"/>
          <w:szCs w:val="32"/>
        </w:rPr>
        <w:t>20</w:t>
      </w:r>
      <w:r>
        <w:rPr>
          <w:rFonts w:ascii="仿宋" w:eastAsia="仿宋" w:hAnsi="仿宋" w:hint="eastAsia"/>
          <w:szCs w:val="32"/>
        </w:rPr>
        <w:t>年本部门“三公”经费预算</w:t>
      </w:r>
      <w:r>
        <w:rPr>
          <w:rFonts w:ascii="仿宋" w:eastAsia="仿宋" w:hAnsi="仿宋" w:hint="eastAsia"/>
          <w:szCs w:val="32"/>
        </w:rPr>
        <w:t>10.2</w:t>
      </w:r>
      <w:r>
        <w:rPr>
          <w:rFonts w:ascii="仿宋" w:eastAsia="仿宋" w:hAnsi="仿宋" w:hint="eastAsia"/>
          <w:szCs w:val="32"/>
        </w:rPr>
        <w:t>万元，根据机构改革华龙办〔</w:t>
      </w:r>
      <w:r>
        <w:rPr>
          <w:rFonts w:ascii="仿宋" w:eastAsia="仿宋" w:hAnsi="仿宋" w:hint="eastAsia"/>
          <w:szCs w:val="32"/>
        </w:rPr>
        <w:t>2019</w:t>
      </w:r>
      <w:r>
        <w:rPr>
          <w:rFonts w:ascii="仿宋" w:eastAsia="仿宋" w:hAnsi="仿宋" w:hint="eastAsia"/>
          <w:szCs w:val="32"/>
        </w:rPr>
        <w:t>〕</w:t>
      </w:r>
      <w:r>
        <w:rPr>
          <w:rFonts w:ascii="仿宋" w:eastAsia="仿宋" w:hAnsi="仿宋" w:hint="eastAsia"/>
          <w:szCs w:val="32"/>
        </w:rPr>
        <w:t>32</w:t>
      </w:r>
      <w:r>
        <w:rPr>
          <w:rFonts w:ascii="仿宋" w:eastAsia="仿宋" w:hAnsi="仿宋" w:hint="eastAsia"/>
          <w:szCs w:val="32"/>
        </w:rPr>
        <w:t>号文要求，</w:t>
      </w:r>
      <w:r>
        <w:rPr>
          <w:rFonts w:ascii="仿宋" w:eastAsia="仿宋" w:hAnsi="仿宋" w:hint="eastAsia"/>
          <w:szCs w:val="32"/>
        </w:rPr>
        <w:t>2019</w:t>
      </w:r>
      <w:r>
        <w:rPr>
          <w:rFonts w:ascii="仿宋" w:eastAsia="仿宋" w:hAnsi="仿宋" w:hint="eastAsia"/>
          <w:szCs w:val="32"/>
        </w:rPr>
        <w:t>年</w:t>
      </w:r>
      <w:r>
        <w:rPr>
          <w:rFonts w:ascii="仿宋" w:eastAsia="仿宋" w:hAnsi="仿宋" w:hint="eastAsia"/>
          <w:szCs w:val="32"/>
        </w:rPr>
        <w:t>3</w:t>
      </w:r>
      <w:r>
        <w:rPr>
          <w:rFonts w:ascii="仿宋" w:eastAsia="仿宋" w:hAnsi="仿宋" w:hint="eastAsia"/>
          <w:szCs w:val="32"/>
        </w:rPr>
        <w:t>月</w:t>
      </w:r>
      <w:r>
        <w:rPr>
          <w:rFonts w:ascii="仿宋" w:eastAsia="仿宋" w:hAnsi="仿宋" w:hint="eastAsia"/>
          <w:szCs w:val="32"/>
        </w:rPr>
        <w:t>31</w:t>
      </w:r>
      <w:r>
        <w:rPr>
          <w:rFonts w:ascii="仿宋" w:eastAsia="仿宋" w:hAnsi="仿宋" w:hint="eastAsia"/>
          <w:szCs w:val="32"/>
        </w:rPr>
        <w:t>日华龙区农业畜牧局与华龙区委农村工作办公室合并为华龙区农业</w:t>
      </w:r>
      <w:r>
        <w:rPr>
          <w:rFonts w:ascii="仿宋" w:eastAsia="仿宋" w:hAnsi="仿宋" w:hint="eastAsia"/>
          <w:szCs w:val="32"/>
        </w:rPr>
        <w:lastRenderedPageBreak/>
        <w:t>农村局，因此</w:t>
      </w:r>
      <w:proofErr w:type="gramStart"/>
      <w:r>
        <w:rPr>
          <w:rFonts w:ascii="仿宋" w:eastAsia="仿宋" w:hAnsi="仿宋" w:hint="eastAsia"/>
          <w:szCs w:val="32"/>
        </w:rPr>
        <w:t>无上年</w:t>
      </w:r>
      <w:proofErr w:type="gramEnd"/>
      <w:r>
        <w:rPr>
          <w:rFonts w:ascii="仿宋" w:eastAsia="仿宋" w:hAnsi="仿宋" w:hint="eastAsia"/>
          <w:szCs w:val="32"/>
        </w:rPr>
        <w:t>数据。</w:t>
      </w:r>
    </w:p>
    <w:p w14:paraId="74373E8F" w14:textId="77777777" w:rsidR="00B35BC0" w:rsidRDefault="0077387A">
      <w:pPr>
        <w:ind w:firstLineChars="200" w:firstLine="640"/>
        <w:rPr>
          <w:rFonts w:ascii="仿宋" w:eastAsia="仿宋" w:hAnsi="仿宋"/>
          <w:szCs w:val="32"/>
        </w:rPr>
      </w:pPr>
      <w:r>
        <w:rPr>
          <w:rFonts w:ascii="仿宋" w:eastAsia="仿宋" w:hAnsi="仿宋" w:hint="eastAsia"/>
          <w:szCs w:val="32"/>
        </w:rPr>
        <w:t>1.</w:t>
      </w:r>
      <w:r>
        <w:rPr>
          <w:rFonts w:ascii="仿宋" w:eastAsia="仿宋" w:hAnsi="仿宋" w:hint="eastAsia"/>
          <w:szCs w:val="32"/>
        </w:rPr>
        <w:t>因公出国（境）费</w:t>
      </w:r>
      <w:r>
        <w:rPr>
          <w:rFonts w:ascii="仿宋" w:eastAsia="仿宋" w:hAnsi="仿宋" w:hint="eastAsia"/>
          <w:szCs w:val="32"/>
        </w:rPr>
        <w:t xml:space="preserve">0 </w:t>
      </w:r>
      <w:r>
        <w:rPr>
          <w:rFonts w:ascii="仿宋" w:eastAsia="仿宋" w:hAnsi="仿宋" w:hint="eastAsia"/>
          <w:szCs w:val="32"/>
        </w:rPr>
        <w:t>万元；</w:t>
      </w:r>
      <w:r>
        <w:rPr>
          <w:rFonts w:ascii="仿宋" w:eastAsia="仿宋" w:hAnsi="仿宋"/>
          <w:szCs w:val="32"/>
        </w:rPr>
        <w:t xml:space="preserve"> </w:t>
      </w:r>
    </w:p>
    <w:p w14:paraId="0667E65E" w14:textId="77777777" w:rsidR="00B35BC0" w:rsidRDefault="0077387A">
      <w:pPr>
        <w:ind w:firstLineChars="200" w:firstLine="640"/>
        <w:rPr>
          <w:rFonts w:ascii="仿宋" w:eastAsia="仿宋" w:hAnsi="仿宋"/>
          <w:szCs w:val="32"/>
        </w:rPr>
      </w:pPr>
      <w:r>
        <w:rPr>
          <w:rFonts w:ascii="仿宋" w:eastAsia="仿宋" w:hAnsi="仿宋" w:hint="eastAsia"/>
          <w:szCs w:val="32"/>
        </w:rPr>
        <w:t>2.</w:t>
      </w:r>
      <w:r>
        <w:rPr>
          <w:rFonts w:ascii="仿宋" w:eastAsia="仿宋" w:hAnsi="仿宋" w:hint="eastAsia"/>
          <w:szCs w:val="32"/>
        </w:rPr>
        <w:t>公务用车购置及运行费</w:t>
      </w:r>
      <w:r>
        <w:rPr>
          <w:rFonts w:ascii="仿宋" w:eastAsia="仿宋" w:hAnsi="仿宋" w:hint="eastAsia"/>
          <w:szCs w:val="32"/>
        </w:rPr>
        <w:t>10</w:t>
      </w:r>
      <w:r>
        <w:rPr>
          <w:rFonts w:ascii="仿宋" w:eastAsia="仿宋" w:hAnsi="仿宋" w:hint="eastAsia"/>
          <w:szCs w:val="32"/>
        </w:rPr>
        <w:t>万元，其中：公务用车购置</w:t>
      </w:r>
      <w:r>
        <w:rPr>
          <w:rFonts w:ascii="仿宋" w:eastAsia="仿宋" w:hAnsi="仿宋" w:hint="eastAsia"/>
          <w:szCs w:val="32"/>
        </w:rPr>
        <w:t>0</w:t>
      </w:r>
      <w:r>
        <w:rPr>
          <w:rFonts w:ascii="仿宋" w:eastAsia="仿宋" w:hAnsi="仿宋" w:hint="eastAsia"/>
          <w:szCs w:val="32"/>
        </w:rPr>
        <w:t>万元，公务用车运行费</w:t>
      </w:r>
      <w:r>
        <w:rPr>
          <w:rFonts w:ascii="仿宋" w:eastAsia="仿宋" w:hAnsi="仿宋" w:hint="eastAsia"/>
          <w:szCs w:val="32"/>
        </w:rPr>
        <w:t>10</w:t>
      </w:r>
      <w:r>
        <w:rPr>
          <w:rFonts w:ascii="仿宋" w:eastAsia="仿宋" w:hAnsi="仿宋" w:hint="eastAsia"/>
          <w:szCs w:val="32"/>
        </w:rPr>
        <w:t>万元。</w:t>
      </w:r>
    </w:p>
    <w:p w14:paraId="5AFD65B6" w14:textId="77777777" w:rsidR="00B35BC0" w:rsidRDefault="0077387A">
      <w:pPr>
        <w:ind w:firstLineChars="200" w:firstLine="640"/>
        <w:rPr>
          <w:rFonts w:ascii="仿宋" w:eastAsia="仿宋" w:hAnsi="仿宋"/>
          <w:szCs w:val="32"/>
        </w:rPr>
      </w:pPr>
      <w:r>
        <w:rPr>
          <w:rFonts w:ascii="仿宋" w:eastAsia="仿宋" w:hAnsi="仿宋" w:hint="eastAsia"/>
          <w:szCs w:val="32"/>
        </w:rPr>
        <w:t>3.</w:t>
      </w:r>
      <w:r>
        <w:rPr>
          <w:rFonts w:ascii="仿宋" w:eastAsia="仿宋" w:hAnsi="仿宋" w:hint="eastAsia"/>
          <w:szCs w:val="32"/>
        </w:rPr>
        <w:t>公务接待费</w:t>
      </w:r>
      <w:r>
        <w:rPr>
          <w:rFonts w:ascii="仿宋" w:eastAsia="仿宋" w:hAnsi="仿宋" w:hint="eastAsia"/>
          <w:szCs w:val="32"/>
        </w:rPr>
        <w:t>0.2</w:t>
      </w:r>
      <w:r>
        <w:rPr>
          <w:rFonts w:ascii="仿宋" w:eastAsia="仿宋" w:hAnsi="仿宋" w:hint="eastAsia"/>
          <w:szCs w:val="32"/>
        </w:rPr>
        <w:t>万元。</w:t>
      </w:r>
    </w:p>
    <w:p w14:paraId="4633CE7C" w14:textId="77777777" w:rsidR="00B35BC0" w:rsidRDefault="0077387A">
      <w:pPr>
        <w:ind w:firstLineChars="200" w:firstLine="640"/>
        <w:rPr>
          <w:rFonts w:ascii="仿宋" w:eastAsia="仿宋" w:hAnsi="仿宋"/>
          <w:szCs w:val="32"/>
        </w:rPr>
      </w:pPr>
      <w:r>
        <w:rPr>
          <w:rFonts w:ascii="黑体" w:eastAsia="黑体" w:hAnsi="黑体" w:hint="eastAsia"/>
          <w:szCs w:val="32"/>
        </w:rPr>
        <w:t>六、政府采购安排情况</w:t>
      </w:r>
    </w:p>
    <w:p w14:paraId="4C853CF1" w14:textId="77777777" w:rsidR="00B35BC0" w:rsidRDefault="0077387A">
      <w:pPr>
        <w:ind w:firstLineChars="200" w:firstLine="640"/>
        <w:rPr>
          <w:rFonts w:ascii="仿宋" w:eastAsia="仿宋" w:hAnsi="仿宋"/>
          <w:szCs w:val="32"/>
        </w:rPr>
      </w:pPr>
      <w:r>
        <w:rPr>
          <w:rFonts w:ascii="仿宋" w:eastAsia="仿宋" w:hAnsi="仿宋" w:hint="eastAsia"/>
          <w:szCs w:val="32"/>
        </w:rPr>
        <w:t>2020</w:t>
      </w:r>
      <w:r>
        <w:rPr>
          <w:rFonts w:ascii="仿宋" w:eastAsia="仿宋" w:hAnsi="仿宋" w:hint="eastAsia"/>
          <w:szCs w:val="32"/>
        </w:rPr>
        <w:t>年本部门无</w:t>
      </w:r>
      <w:r>
        <w:rPr>
          <w:rFonts w:ascii="仿宋" w:eastAsia="仿宋" w:hAnsi="仿宋" w:hint="eastAsia"/>
          <w:szCs w:val="32"/>
        </w:rPr>
        <w:t>政府采购预算安排。</w:t>
      </w:r>
    </w:p>
    <w:p w14:paraId="2E7FD7D9" w14:textId="77777777" w:rsidR="00B35BC0" w:rsidRDefault="0077387A">
      <w:pPr>
        <w:ind w:firstLineChars="200" w:firstLine="640"/>
        <w:rPr>
          <w:rFonts w:ascii="黑体" w:eastAsia="黑体" w:hAnsi="黑体"/>
          <w:szCs w:val="32"/>
        </w:rPr>
      </w:pPr>
      <w:r>
        <w:rPr>
          <w:rFonts w:ascii="黑体" w:eastAsia="黑体" w:hAnsi="黑体" w:hint="eastAsia"/>
          <w:szCs w:val="32"/>
        </w:rPr>
        <w:t>七、政府性基金预算安排情况</w:t>
      </w:r>
    </w:p>
    <w:p w14:paraId="798861B1" w14:textId="77777777" w:rsidR="00B35BC0" w:rsidRDefault="0077387A">
      <w:pPr>
        <w:ind w:firstLineChars="200" w:firstLine="640"/>
        <w:rPr>
          <w:rFonts w:ascii="仿宋" w:eastAsia="仿宋" w:hAnsi="仿宋"/>
          <w:szCs w:val="32"/>
        </w:rPr>
      </w:pPr>
      <w:r>
        <w:rPr>
          <w:rFonts w:ascii="仿宋" w:eastAsia="仿宋" w:hAnsi="仿宋" w:hint="eastAsia"/>
          <w:szCs w:val="32"/>
        </w:rPr>
        <w:t>本部门无政府性基金预算</w:t>
      </w:r>
      <w:r>
        <w:rPr>
          <w:rFonts w:ascii="仿宋" w:eastAsia="仿宋" w:hAnsi="仿宋" w:hint="eastAsia"/>
          <w:szCs w:val="32"/>
        </w:rPr>
        <w:t>收支</w:t>
      </w:r>
      <w:r>
        <w:rPr>
          <w:rFonts w:ascii="仿宋" w:eastAsia="仿宋" w:hAnsi="仿宋" w:hint="eastAsia"/>
          <w:szCs w:val="32"/>
        </w:rPr>
        <w:t>安排</w:t>
      </w:r>
      <w:r>
        <w:rPr>
          <w:rFonts w:ascii="仿宋" w:eastAsia="仿宋" w:hAnsi="仿宋" w:hint="eastAsia"/>
          <w:szCs w:val="32"/>
        </w:rPr>
        <w:t>，</w:t>
      </w:r>
      <w:r>
        <w:rPr>
          <w:rFonts w:ascii="仿宋" w:eastAsia="仿宋" w:hAnsi="仿宋" w:hint="eastAsia"/>
          <w:szCs w:val="32"/>
        </w:rPr>
        <w:t>较上年无变动</w:t>
      </w:r>
      <w:r>
        <w:rPr>
          <w:rFonts w:ascii="仿宋" w:eastAsia="仿宋" w:hAnsi="仿宋" w:hint="eastAsia"/>
          <w:szCs w:val="32"/>
        </w:rPr>
        <w:t>。</w:t>
      </w:r>
    </w:p>
    <w:p w14:paraId="0018B68B" w14:textId="77777777" w:rsidR="00B35BC0" w:rsidRDefault="0077387A">
      <w:pPr>
        <w:ind w:firstLineChars="200" w:firstLine="640"/>
        <w:rPr>
          <w:rFonts w:ascii="黑体" w:eastAsia="黑体" w:hAnsi="黑体"/>
          <w:szCs w:val="32"/>
        </w:rPr>
      </w:pPr>
      <w:r>
        <w:rPr>
          <w:rFonts w:ascii="黑体" w:eastAsia="黑体" w:hAnsi="黑体" w:hint="eastAsia"/>
          <w:szCs w:val="32"/>
        </w:rPr>
        <w:t>八、</w:t>
      </w:r>
      <w:r>
        <w:rPr>
          <w:rFonts w:ascii="黑体" w:eastAsia="黑体" w:hAnsi="黑体"/>
          <w:szCs w:val="32"/>
        </w:rPr>
        <w:t>国有资产占用情况</w:t>
      </w:r>
    </w:p>
    <w:p w14:paraId="4F1FB40F" w14:textId="77777777" w:rsidR="00B35BC0" w:rsidRDefault="0077387A">
      <w:pPr>
        <w:ind w:firstLineChars="200" w:firstLine="640"/>
        <w:rPr>
          <w:rFonts w:ascii="仿宋" w:eastAsia="仿宋" w:hAnsi="仿宋"/>
          <w:szCs w:val="32"/>
        </w:rPr>
      </w:pPr>
      <w:r>
        <w:rPr>
          <w:rFonts w:ascii="仿宋" w:eastAsia="仿宋" w:hAnsi="仿宋"/>
          <w:szCs w:val="32"/>
        </w:rPr>
        <w:t>截止</w:t>
      </w:r>
      <w:r>
        <w:rPr>
          <w:rFonts w:ascii="仿宋" w:eastAsia="仿宋" w:hAnsi="仿宋"/>
          <w:szCs w:val="32"/>
        </w:rPr>
        <w:t>201</w:t>
      </w:r>
      <w:r>
        <w:rPr>
          <w:rFonts w:ascii="仿宋" w:eastAsia="仿宋" w:hAnsi="仿宋" w:hint="eastAsia"/>
          <w:szCs w:val="32"/>
        </w:rPr>
        <w:t>9</w:t>
      </w:r>
      <w:r>
        <w:rPr>
          <w:rFonts w:ascii="仿宋" w:eastAsia="仿宋" w:hAnsi="仿宋" w:hint="eastAsia"/>
          <w:szCs w:val="32"/>
        </w:rPr>
        <w:t>年末，本部门共有：房屋建筑物</w:t>
      </w:r>
      <w:r>
        <w:rPr>
          <w:rFonts w:ascii="仿宋" w:eastAsia="仿宋" w:hAnsi="仿宋" w:hint="eastAsia"/>
          <w:szCs w:val="32"/>
        </w:rPr>
        <w:t>0</w:t>
      </w:r>
      <w:r>
        <w:rPr>
          <w:rFonts w:ascii="仿宋" w:eastAsia="仿宋" w:hAnsi="仿宋" w:hint="eastAsia"/>
          <w:szCs w:val="32"/>
        </w:rPr>
        <w:t>（平方、间）；车辆</w:t>
      </w:r>
      <w:r>
        <w:rPr>
          <w:rFonts w:ascii="仿宋" w:eastAsia="仿宋" w:hAnsi="仿宋" w:hint="eastAsia"/>
          <w:szCs w:val="32"/>
        </w:rPr>
        <w:t>4</w:t>
      </w:r>
      <w:r>
        <w:rPr>
          <w:rFonts w:ascii="仿宋" w:eastAsia="仿宋" w:hAnsi="仿宋" w:hint="eastAsia"/>
          <w:szCs w:val="32"/>
        </w:rPr>
        <w:t>辆，其中：一般公务用车</w:t>
      </w:r>
      <w:r>
        <w:rPr>
          <w:rFonts w:ascii="仿宋" w:eastAsia="仿宋" w:hAnsi="仿宋" w:hint="eastAsia"/>
          <w:szCs w:val="32"/>
        </w:rPr>
        <w:t>4</w:t>
      </w:r>
      <w:r>
        <w:rPr>
          <w:rFonts w:ascii="仿宋" w:eastAsia="仿宋" w:hAnsi="仿宋" w:hint="eastAsia"/>
          <w:szCs w:val="32"/>
        </w:rPr>
        <w:t>辆、一般执法执勤用车</w:t>
      </w:r>
      <w:r>
        <w:rPr>
          <w:rFonts w:ascii="仿宋" w:eastAsia="仿宋" w:hAnsi="仿宋" w:hint="eastAsia"/>
          <w:szCs w:val="32"/>
        </w:rPr>
        <w:t>0</w:t>
      </w:r>
      <w:r>
        <w:rPr>
          <w:rFonts w:ascii="仿宋" w:eastAsia="仿宋" w:hAnsi="仿宋" w:hint="eastAsia"/>
          <w:szCs w:val="32"/>
        </w:rPr>
        <w:t>辆、特种专业技术用车</w:t>
      </w:r>
      <w:r>
        <w:rPr>
          <w:rFonts w:ascii="仿宋" w:eastAsia="仿宋" w:hAnsi="仿宋" w:hint="eastAsia"/>
          <w:szCs w:val="32"/>
        </w:rPr>
        <w:t>0</w:t>
      </w:r>
      <w:r>
        <w:rPr>
          <w:rFonts w:ascii="仿宋" w:eastAsia="仿宋" w:hAnsi="仿宋" w:hint="eastAsia"/>
          <w:szCs w:val="32"/>
        </w:rPr>
        <w:t>辆，其他用车</w:t>
      </w:r>
      <w:r>
        <w:rPr>
          <w:rFonts w:ascii="仿宋" w:eastAsia="仿宋" w:hAnsi="仿宋" w:hint="eastAsia"/>
          <w:szCs w:val="32"/>
        </w:rPr>
        <w:t>0</w:t>
      </w:r>
      <w:r>
        <w:rPr>
          <w:rFonts w:ascii="仿宋" w:eastAsia="仿宋" w:hAnsi="仿宋" w:hint="eastAsia"/>
          <w:szCs w:val="32"/>
        </w:rPr>
        <w:t>辆；单位价值</w:t>
      </w:r>
      <w:r>
        <w:rPr>
          <w:rFonts w:ascii="仿宋" w:eastAsia="仿宋" w:hAnsi="仿宋"/>
          <w:szCs w:val="32"/>
        </w:rPr>
        <w:t>50</w:t>
      </w:r>
      <w:r>
        <w:rPr>
          <w:rFonts w:ascii="仿宋" w:eastAsia="仿宋" w:hAnsi="仿宋" w:hint="eastAsia"/>
          <w:szCs w:val="32"/>
        </w:rPr>
        <w:t>万元以上通用设备</w:t>
      </w:r>
      <w:r>
        <w:rPr>
          <w:rFonts w:ascii="仿宋" w:eastAsia="仿宋" w:hAnsi="仿宋" w:hint="eastAsia"/>
          <w:szCs w:val="32"/>
        </w:rPr>
        <w:t>0</w:t>
      </w:r>
      <w:r>
        <w:rPr>
          <w:rFonts w:ascii="仿宋" w:eastAsia="仿宋" w:hAnsi="仿宋" w:hint="eastAsia"/>
          <w:szCs w:val="32"/>
        </w:rPr>
        <w:t>台（套），单位价值</w:t>
      </w:r>
      <w:r>
        <w:rPr>
          <w:rFonts w:ascii="仿宋" w:eastAsia="仿宋" w:hAnsi="仿宋"/>
          <w:szCs w:val="32"/>
        </w:rPr>
        <w:t>100</w:t>
      </w:r>
      <w:r>
        <w:rPr>
          <w:rFonts w:ascii="仿宋" w:eastAsia="仿宋" w:hAnsi="仿宋" w:hint="eastAsia"/>
          <w:szCs w:val="32"/>
        </w:rPr>
        <w:t>万元以上专用设备</w:t>
      </w:r>
      <w:r>
        <w:rPr>
          <w:rFonts w:ascii="仿宋" w:eastAsia="仿宋" w:hAnsi="仿宋" w:hint="eastAsia"/>
          <w:szCs w:val="32"/>
        </w:rPr>
        <w:t>0</w:t>
      </w:r>
      <w:r>
        <w:rPr>
          <w:rFonts w:ascii="仿宋" w:eastAsia="仿宋" w:hAnsi="仿宋" w:hint="eastAsia"/>
          <w:szCs w:val="32"/>
        </w:rPr>
        <w:t>台（套）。</w:t>
      </w:r>
    </w:p>
    <w:p w14:paraId="0E4B7AD2" w14:textId="77777777" w:rsidR="00B35BC0" w:rsidRDefault="0077387A">
      <w:pPr>
        <w:ind w:firstLineChars="200" w:firstLine="640"/>
        <w:rPr>
          <w:rFonts w:ascii="黑体" w:eastAsia="黑体" w:hAnsi="黑体"/>
          <w:szCs w:val="32"/>
        </w:rPr>
      </w:pPr>
      <w:r>
        <w:rPr>
          <w:rFonts w:ascii="黑体" w:eastAsia="黑体" w:hAnsi="黑体" w:hint="eastAsia"/>
          <w:szCs w:val="32"/>
        </w:rPr>
        <w:t>九、预算绩效管理工作开展情况</w:t>
      </w:r>
    </w:p>
    <w:p w14:paraId="00B38377" w14:textId="77777777" w:rsidR="00B35BC0" w:rsidRDefault="0077387A">
      <w:pPr>
        <w:ind w:firstLineChars="200" w:firstLine="640"/>
        <w:rPr>
          <w:rFonts w:ascii="仿宋" w:eastAsia="仿宋" w:hAnsi="仿宋"/>
          <w:szCs w:val="32"/>
        </w:rPr>
      </w:pPr>
      <w:r>
        <w:rPr>
          <w:rFonts w:ascii="仿宋" w:eastAsia="仿宋" w:hAnsi="仿宋" w:hint="eastAsia"/>
          <w:szCs w:val="32"/>
        </w:rPr>
        <w:t>按照《濮阳市华龙区财政局关于编制区级部门</w:t>
      </w:r>
      <w:r>
        <w:rPr>
          <w:rFonts w:ascii="仿宋" w:eastAsia="仿宋" w:hAnsi="仿宋" w:hint="eastAsia"/>
          <w:szCs w:val="32"/>
        </w:rPr>
        <w:t>2020-2022</w:t>
      </w:r>
      <w:r>
        <w:rPr>
          <w:rFonts w:ascii="仿宋" w:eastAsia="仿宋" w:hAnsi="仿宋" w:hint="eastAsia"/>
          <w:szCs w:val="32"/>
        </w:rPr>
        <w:t>年收支规划和</w:t>
      </w:r>
      <w:r>
        <w:rPr>
          <w:rFonts w:ascii="仿宋" w:eastAsia="仿宋" w:hAnsi="仿宋" w:hint="eastAsia"/>
          <w:szCs w:val="32"/>
        </w:rPr>
        <w:t>2020</w:t>
      </w:r>
      <w:r>
        <w:rPr>
          <w:rFonts w:ascii="仿宋" w:eastAsia="仿宋" w:hAnsi="仿宋" w:hint="eastAsia"/>
          <w:szCs w:val="32"/>
        </w:rPr>
        <w:t>年部门预算的通知》（华龙财〔</w:t>
      </w:r>
      <w:r>
        <w:rPr>
          <w:rFonts w:ascii="仿宋" w:eastAsia="仿宋" w:hAnsi="仿宋" w:hint="eastAsia"/>
          <w:szCs w:val="32"/>
        </w:rPr>
        <w:t>2019</w:t>
      </w:r>
      <w:r>
        <w:rPr>
          <w:rFonts w:ascii="仿宋" w:eastAsia="仿宋" w:hAnsi="仿宋" w:hint="eastAsia"/>
          <w:szCs w:val="32"/>
        </w:rPr>
        <w:t>〕</w:t>
      </w:r>
      <w:r>
        <w:rPr>
          <w:rFonts w:ascii="仿宋" w:eastAsia="仿宋" w:hAnsi="仿宋" w:hint="eastAsia"/>
          <w:szCs w:val="32"/>
        </w:rPr>
        <w:t>108</w:t>
      </w:r>
      <w:r>
        <w:rPr>
          <w:rFonts w:ascii="仿宋" w:eastAsia="仿宋" w:hAnsi="仿宋" w:hint="eastAsia"/>
          <w:szCs w:val="32"/>
        </w:rPr>
        <w:t>号）有关全面推进预算绩效管理方面的要求，本部门牢固树立“讲绩效、重绩效、用绩效”的绩效管理理念，年度预算申报时，针对政策及重点项目逐项设立并报送了预算绩效目标。绩效目标设定涉及</w:t>
      </w:r>
      <w:r>
        <w:rPr>
          <w:rFonts w:ascii="仿宋" w:eastAsia="仿宋" w:hAnsi="仿宋" w:hint="eastAsia"/>
          <w:szCs w:val="32"/>
        </w:rPr>
        <w:t>7</w:t>
      </w:r>
      <w:r>
        <w:rPr>
          <w:rFonts w:ascii="仿宋" w:eastAsia="仿宋" w:hAnsi="仿宋" w:hint="eastAsia"/>
          <w:szCs w:val="32"/>
        </w:rPr>
        <w:t>个项目，</w:t>
      </w:r>
      <w:r>
        <w:rPr>
          <w:rFonts w:ascii="仿宋" w:eastAsia="仿宋" w:hAnsi="仿宋" w:hint="eastAsia"/>
          <w:szCs w:val="32"/>
        </w:rPr>
        <w:t>59.6</w:t>
      </w:r>
      <w:r>
        <w:rPr>
          <w:rFonts w:ascii="仿宋" w:eastAsia="仿宋" w:hAnsi="仿宋" w:hint="eastAsia"/>
          <w:szCs w:val="32"/>
        </w:rPr>
        <w:t>万元，</w:t>
      </w:r>
      <w:r>
        <w:rPr>
          <w:rFonts w:ascii="仿宋" w:eastAsia="仿宋" w:hAnsi="仿宋" w:hint="eastAsia"/>
          <w:szCs w:val="32"/>
        </w:rPr>
        <w:lastRenderedPageBreak/>
        <w:t>并将以此为基础开展后续预算绩效管理工作，努力建立健全以结果为导向的预算绩效管理工作机制。</w:t>
      </w:r>
    </w:p>
    <w:p w14:paraId="01C7100D" w14:textId="77777777" w:rsidR="00B35BC0" w:rsidRDefault="00B35BC0">
      <w:pPr>
        <w:ind w:firstLineChars="200" w:firstLine="640"/>
        <w:rPr>
          <w:rFonts w:ascii="黑体" w:eastAsia="黑体" w:hAnsi="黑体"/>
          <w:szCs w:val="32"/>
        </w:rPr>
      </w:pPr>
    </w:p>
    <w:p w14:paraId="4CBF6F75" w14:textId="77777777" w:rsidR="00B35BC0" w:rsidRDefault="00B35BC0">
      <w:pPr>
        <w:pStyle w:val="a9"/>
        <w:topLinePunct/>
        <w:spacing w:before="0" w:beforeAutospacing="0" w:after="0" w:afterAutospacing="0" w:line="360" w:lineRule="auto"/>
        <w:jc w:val="both"/>
        <w:rPr>
          <w:rFonts w:ascii="黑体" w:eastAsia="黑体" w:hAnsi="黑体"/>
          <w:color w:val="000000"/>
          <w:sz w:val="36"/>
          <w:szCs w:val="32"/>
        </w:rPr>
      </w:pPr>
    </w:p>
    <w:p w14:paraId="6723AB56" w14:textId="77777777" w:rsidR="00B35BC0" w:rsidRDefault="00B35BC0">
      <w:pPr>
        <w:pStyle w:val="a9"/>
        <w:topLinePunct/>
        <w:spacing w:before="0" w:beforeAutospacing="0" w:after="0" w:afterAutospacing="0" w:line="360" w:lineRule="auto"/>
        <w:jc w:val="center"/>
        <w:rPr>
          <w:rFonts w:ascii="黑体" w:eastAsia="黑体" w:hAnsi="黑体"/>
          <w:color w:val="000000"/>
          <w:sz w:val="36"/>
          <w:szCs w:val="32"/>
        </w:rPr>
      </w:pPr>
    </w:p>
    <w:p w14:paraId="5E70ECF0" w14:textId="77777777" w:rsidR="00B35BC0" w:rsidRDefault="00B35BC0">
      <w:pPr>
        <w:pStyle w:val="a9"/>
        <w:topLinePunct/>
        <w:spacing w:before="0" w:beforeAutospacing="0" w:after="0" w:afterAutospacing="0" w:line="360" w:lineRule="auto"/>
        <w:jc w:val="center"/>
        <w:rPr>
          <w:rFonts w:ascii="黑体" w:eastAsia="黑体" w:hAnsi="黑体"/>
          <w:color w:val="000000"/>
          <w:sz w:val="36"/>
          <w:szCs w:val="32"/>
        </w:rPr>
      </w:pPr>
    </w:p>
    <w:p w14:paraId="2D3EA634" w14:textId="77777777" w:rsidR="00B35BC0" w:rsidRDefault="00B35BC0">
      <w:pPr>
        <w:pStyle w:val="a9"/>
        <w:topLinePunct/>
        <w:spacing w:before="0" w:beforeAutospacing="0" w:after="0" w:afterAutospacing="0" w:line="360" w:lineRule="auto"/>
        <w:jc w:val="center"/>
        <w:rPr>
          <w:rFonts w:ascii="黑体" w:eastAsia="黑体" w:hAnsi="黑体"/>
          <w:color w:val="000000"/>
          <w:sz w:val="36"/>
          <w:szCs w:val="32"/>
        </w:rPr>
      </w:pPr>
    </w:p>
    <w:p w14:paraId="577AEBC3" w14:textId="77777777" w:rsidR="00B35BC0" w:rsidRDefault="00B35BC0">
      <w:pPr>
        <w:pStyle w:val="a9"/>
        <w:topLinePunct/>
        <w:spacing w:before="0" w:beforeAutospacing="0" w:after="0" w:afterAutospacing="0" w:line="360" w:lineRule="auto"/>
        <w:jc w:val="center"/>
        <w:rPr>
          <w:rFonts w:ascii="黑体" w:eastAsia="黑体" w:hAnsi="黑体"/>
          <w:color w:val="000000"/>
          <w:sz w:val="36"/>
          <w:szCs w:val="32"/>
        </w:rPr>
      </w:pPr>
    </w:p>
    <w:p w14:paraId="21B36DA3" w14:textId="77777777" w:rsidR="00B35BC0" w:rsidRDefault="0077387A">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第三部分</w:t>
      </w:r>
    </w:p>
    <w:p w14:paraId="7B81B8DD" w14:textId="77777777" w:rsidR="00B35BC0" w:rsidRDefault="0077387A">
      <w:pPr>
        <w:pStyle w:val="a9"/>
        <w:topLinePunct/>
        <w:spacing w:before="0" w:beforeAutospacing="0" w:after="0" w:afterAutospacing="0" w:line="360" w:lineRule="auto"/>
        <w:jc w:val="center"/>
        <w:rPr>
          <w:rFonts w:ascii="Calibri" w:hAnsi="Calibri"/>
          <w:color w:val="000000"/>
          <w:sz w:val="22"/>
          <w:szCs w:val="21"/>
        </w:rPr>
      </w:pPr>
      <w:r>
        <w:rPr>
          <w:rFonts w:ascii="黑体" w:eastAsia="黑体" w:hAnsi="黑体" w:hint="eastAsia"/>
          <w:color w:val="000000"/>
          <w:sz w:val="36"/>
          <w:szCs w:val="32"/>
        </w:rPr>
        <w:t>名词解释</w:t>
      </w:r>
    </w:p>
    <w:p w14:paraId="3A9DEE65" w14:textId="77777777" w:rsidR="00B35BC0" w:rsidRDefault="00B35BC0">
      <w:pPr>
        <w:ind w:firstLineChars="200" w:firstLine="640"/>
        <w:rPr>
          <w:rFonts w:ascii="仿宋" w:eastAsia="仿宋" w:hAnsi="仿宋"/>
          <w:szCs w:val="32"/>
        </w:rPr>
      </w:pPr>
    </w:p>
    <w:p w14:paraId="57CF791F" w14:textId="77777777" w:rsidR="00B35BC0" w:rsidRDefault="0077387A">
      <w:pPr>
        <w:ind w:firstLine="640"/>
        <w:rPr>
          <w:rFonts w:ascii="黑体" w:eastAsia="黑体" w:hAnsi="黑体"/>
          <w:szCs w:val="32"/>
        </w:rPr>
      </w:pPr>
      <w:r>
        <w:rPr>
          <w:rFonts w:ascii="黑体" w:eastAsia="黑体" w:hAnsi="黑体" w:hint="eastAsia"/>
          <w:szCs w:val="32"/>
        </w:rPr>
        <w:t>一、财政拨款收入</w:t>
      </w:r>
    </w:p>
    <w:p w14:paraId="4D6691B2" w14:textId="77777777" w:rsidR="00B35BC0" w:rsidRDefault="0077387A">
      <w:pPr>
        <w:ind w:firstLine="640"/>
        <w:rPr>
          <w:rFonts w:ascii="仿宋" w:eastAsia="仿宋" w:hAnsi="仿宋"/>
          <w:szCs w:val="32"/>
        </w:rPr>
      </w:pPr>
      <w:r>
        <w:rPr>
          <w:rFonts w:ascii="仿宋" w:eastAsia="仿宋" w:hAnsi="仿宋" w:hint="eastAsia"/>
          <w:szCs w:val="32"/>
        </w:rPr>
        <w:t>指本级财政当年拨付的资金。</w:t>
      </w:r>
    </w:p>
    <w:p w14:paraId="72F04808" w14:textId="77777777" w:rsidR="00B35BC0" w:rsidRDefault="0077387A">
      <w:pPr>
        <w:ind w:firstLine="640"/>
        <w:rPr>
          <w:rFonts w:ascii="黑体" w:eastAsia="黑体" w:hAnsi="黑体"/>
          <w:szCs w:val="32"/>
        </w:rPr>
      </w:pPr>
      <w:r>
        <w:rPr>
          <w:rFonts w:ascii="黑体" w:eastAsia="黑体" w:hAnsi="黑体" w:hint="eastAsia"/>
          <w:szCs w:val="32"/>
        </w:rPr>
        <w:t>二、事业收入</w:t>
      </w:r>
    </w:p>
    <w:p w14:paraId="07084A1B" w14:textId="77777777" w:rsidR="00B35BC0" w:rsidRDefault="0077387A">
      <w:pPr>
        <w:ind w:firstLineChars="200" w:firstLine="640"/>
        <w:rPr>
          <w:rFonts w:ascii="仿宋" w:eastAsia="仿宋" w:hAnsi="仿宋"/>
          <w:szCs w:val="32"/>
        </w:rPr>
      </w:pPr>
      <w:r>
        <w:rPr>
          <w:rFonts w:ascii="仿宋" w:eastAsia="仿宋" w:hAnsi="仿宋" w:hint="eastAsia"/>
          <w:szCs w:val="32"/>
        </w:rPr>
        <w:t>指事业单位开展专务活动及辅助所取得的收入。</w:t>
      </w:r>
    </w:p>
    <w:p w14:paraId="640F9033" w14:textId="77777777" w:rsidR="00B35BC0" w:rsidRDefault="0077387A">
      <w:pPr>
        <w:ind w:firstLine="640"/>
        <w:rPr>
          <w:rFonts w:ascii="黑体" w:eastAsia="黑体" w:hAnsi="黑体"/>
          <w:szCs w:val="32"/>
        </w:rPr>
      </w:pPr>
      <w:r>
        <w:rPr>
          <w:rFonts w:ascii="黑体" w:eastAsia="黑体" w:hAnsi="黑体" w:hint="eastAsia"/>
          <w:szCs w:val="32"/>
        </w:rPr>
        <w:t>三、其他收入</w:t>
      </w:r>
    </w:p>
    <w:p w14:paraId="441BDCAE" w14:textId="77777777" w:rsidR="00B35BC0" w:rsidRDefault="0077387A">
      <w:pPr>
        <w:ind w:firstLineChars="200" w:firstLine="640"/>
        <w:rPr>
          <w:rFonts w:ascii="仿宋" w:eastAsia="仿宋" w:hAnsi="仿宋"/>
          <w:szCs w:val="32"/>
        </w:rPr>
      </w:pPr>
      <w:r>
        <w:rPr>
          <w:rFonts w:ascii="仿宋" w:eastAsia="仿宋" w:hAnsi="仿宋" w:hint="eastAsia"/>
          <w:szCs w:val="32"/>
        </w:rPr>
        <w:t>指除“财政拨款”、“事业收入”、“事业单位经营收入”、“附属单位上缴收入”等以外的收入。</w:t>
      </w:r>
    </w:p>
    <w:p w14:paraId="7BEDC51E" w14:textId="77777777" w:rsidR="00B35BC0" w:rsidRDefault="0077387A">
      <w:pPr>
        <w:ind w:firstLine="640"/>
        <w:rPr>
          <w:rFonts w:ascii="黑体" w:eastAsia="黑体" w:hAnsi="黑体"/>
          <w:szCs w:val="32"/>
        </w:rPr>
      </w:pPr>
      <w:r>
        <w:rPr>
          <w:rFonts w:ascii="黑体" w:eastAsia="黑体" w:hAnsi="黑体" w:hint="eastAsia"/>
          <w:szCs w:val="32"/>
        </w:rPr>
        <w:t>四、基本支出</w:t>
      </w:r>
    </w:p>
    <w:p w14:paraId="6BAFFBCB" w14:textId="77777777" w:rsidR="00B35BC0" w:rsidRDefault="0077387A">
      <w:pPr>
        <w:ind w:firstLineChars="200" w:firstLine="640"/>
        <w:rPr>
          <w:rFonts w:ascii="仿宋" w:eastAsia="仿宋" w:hAnsi="仿宋"/>
          <w:szCs w:val="32"/>
        </w:rPr>
      </w:pPr>
      <w:r>
        <w:rPr>
          <w:rFonts w:ascii="仿宋" w:eastAsia="仿宋" w:hAnsi="仿宋" w:hint="eastAsia"/>
          <w:szCs w:val="32"/>
        </w:rPr>
        <w:t>指为保障机构正常运转、完成日常工作任务所必需的开支，其内容包括人员经费和日常公用经费两部分。</w:t>
      </w:r>
    </w:p>
    <w:p w14:paraId="595B8A2A" w14:textId="77777777" w:rsidR="00B35BC0" w:rsidRDefault="0077387A">
      <w:pPr>
        <w:ind w:firstLine="640"/>
        <w:rPr>
          <w:rFonts w:ascii="黑体" w:eastAsia="黑体" w:hAnsi="黑体"/>
          <w:szCs w:val="32"/>
        </w:rPr>
      </w:pPr>
      <w:r>
        <w:rPr>
          <w:rFonts w:ascii="黑体" w:eastAsia="黑体" w:hAnsi="黑体" w:hint="eastAsia"/>
          <w:szCs w:val="32"/>
        </w:rPr>
        <w:t>五、项目支出</w:t>
      </w:r>
    </w:p>
    <w:p w14:paraId="27D04AFF" w14:textId="77777777" w:rsidR="00B35BC0" w:rsidRDefault="0077387A">
      <w:pPr>
        <w:ind w:firstLineChars="200" w:firstLine="640"/>
        <w:rPr>
          <w:rFonts w:ascii="仿宋" w:eastAsia="仿宋" w:hAnsi="仿宋"/>
          <w:szCs w:val="32"/>
        </w:rPr>
      </w:pPr>
      <w:r>
        <w:rPr>
          <w:rFonts w:ascii="仿宋" w:eastAsia="仿宋" w:hAnsi="仿宋" w:hint="eastAsia"/>
          <w:szCs w:val="32"/>
        </w:rPr>
        <w:lastRenderedPageBreak/>
        <w:t>指在基本支出之外，为完成特定的行政工作任务或事业发展目标所发生的支出。</w:t>
      </w:r>
    </w:p>
    <w:p w14:paraId="7CD9D507" w14:textId="77777777" w:rsidR="00B35BC0" w:rsidRDefault="0077387A">
      <w:pPr>
        <w:ind w:firstLine="640"/>
        <w:rPr>
          <w:rFonts w:ascii="黑体" w:eastAsia="黑体" w:hAnsi="黑体"/>
          <w:szCs w:val="32"/>
        </w:rPr>
      </w:pPr>
      <w:r>
        <w:rPr>
          <w:rFonts w:ascii="黑体" w:eastAsia="黑体" w:hAnsi="黑体" w:hint="eastAsia"/>
          <w:szCs w:val="32"/>
        </w:rPr>
        <w:t>六、机关运行经费</w:t>
      </w:r>
    </w:p>
    <w:p w14:paraId="4BCE56D1" w14:textId="77777777" w:rsidR="00B35BC0" w:rsidRDefault="0077387A">
      <w:pPr>
        <w:ind w:firstLineChars="200" w:firstLine="640"/>
        <w:rPr>
          <w:rFonts w:ascii="仿宋" w:eastAsia="仿宋" w:hAnsi="仿宋"/>
          <w:szCs w:val="32"/>
        </w:rPr>
      </w:pPr>
      <w:r>
        <w:rPr>
          <w:rFonts w:ascii="仿宋" w:eastAsia="仿宋" w:hAnsi="仿宋" w:hint="eastAsia"/>
          <w:szCs w:val="32"/>
        </w:rPr>
        <w:t>指为保障行政单位（含参照公务员法管理的事业单位）正常运转及正常履职需要的支出，包括办公费、印刷费、“三公”经费</w:t>
      </w:r>
      <w:r>
        <w:rPr>
          <w:rFonts w:ascii="仿宋" w:eastAsia="仿宋" w:hAnsi="仿宋" w:hint="eastAsia"/>
          <w:szCs w:val="32"/>
        </w:rPr>
        <w:t>、差旅费、会议费、日常维修费、办公用房水电费、办公用房取暖费、办公用房物业管理费、公务用车运行维护费以及其他费用。</w:t>
      </w:r>
    </w:p>
    <w:p w14:paraId="45E571B5" w14:textId="77777777" w:rsidR="00B35BC0" w:rsidRDefault="0077387A">
      <w:pPr>
        <w:ind w:firstLine="640"/>
        <w:rPr>
          <w:rFonts w:ascii="黑体" w:eastAsia="黑体" w:hAnsi="黑体"/>
          <w:szCs w:val="32"/>
        </w:rPr>
      </w:pPr>
      <w:r>
        <w:rPr>
          <w:rFonts w:ascii="黑体" w:eastAsia="黑体" w:hAnsi="黑体" w:hint="eastAsia"/>
          <w:szCs w:val="32"/>
        </w:rPr>
        <w:t>七、“三公”经费</w:t>
      </w:r>
    </w:p>
    <w:p w14:paraId="0E48082B" w14:textId="77777777" w:rsidR="00B35BC0" w:rsidRDefault="0077387A">
      <w:pPr>
        <w:ind w:firstLineChars="200" w:firstLine="640"/>
        <w:rPr>
          <w:rFonts w:ascii="仿宋" w:eastAsia="仿宋" w:hAnsi="仿宋"/>
          <w:szCs w:val="32"/>
        </w:rPr>
      </w:pPr>
      <w:r>
        <w:rPr>
          <w:rFonts w:ascii="仿宋" w:eastAsia="仿宋" w:hAnsi="仿宋" w:hint="eastAsia"/>
          <w:szCs w:val="32"/>
        </w:rPr>
        <w:t>指纳入本级财政预决算管理，本级部门使用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接待支出。</w:t>
      </w:r>
    </w:p>
    <w:p w14:paraId="7C6E242C" w14:textId="77777777" w:rsidR="00B35BC0" w:rsidRDefault="00B35BC0">
      <w:pPr>
        <w:widowControl/>
        <w:jc w:val="left"/>
        <w:rPr>
          <w:rFonts w:ascii="仿宋" w:eastAsia="仿宋" w:hAnsi="仿宋"/>
          <w:szCs w:val="32"/>
        </w:rPr>
      </w:pPr>
    </w:p>
    <w:sectPr w:rsidR="00B35BC0">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988DD" w14:textId="77777777" w:rsidR="0077387A" w:rsidRDefault="0077387A">
      <w:r>
        <w:separator/>
      </w:r>
    </w:p>
  </w:endnote>
  <w:endnote w:type="continuationSeparator" w:id="0">
    <w:p w14:paraId="44314245" w14:textId="77777777" w:rsidR="0077387A" w:rsidRDefault="00773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EE3A" w14:textId="77777777" w:rsidR="00B35BC0" w:rsidRDefault="0077387A">
    <w:pPr>
      <w:pStyle w:val="a5"/>
    </w:pPr>
    <w:r>
      <w:rPr>
        <w:noProof/>
      </w:rPr>
      <mc:AlternateContent>
        <mc:Choice Requires="wps">
          <w:drawing>
            <wp:anchor distT="0" distB="0" distL="114300" distR="114300" simplePos="0" relativeHeight="251658240" behindDoc="0" locked="0" layoutInCell="1" allowOverlap="1" wp14:anchorId="1BFE840A" wp14:editId="0E1C3D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947C9" w14:textId="77777777" w:rsidR="00B35BC0" w:rsidRDefault="0077387A">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BFE840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C7947C9" w14:textId="77777777" w:rsidR="00B35BC0" w:rsidRDefault="0077387A">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sz w:val="21"/>
                        <w:szCs w:val="21"/>
                      </w:rPr>
                      <w:t>- 10 -</w:t>
                    </w:r>
                    <w:r>
                      <w:rPr>
                        <w:rFonts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917A6" w14:textId="77777777" w:rsidR="0077387A" w:rsidRDefault="0077387A">
      <w:r>
        <w:separator/>
      </w:r>
    </w:p>
  </w:footnote>
  <w:footnote w:type="continuationSeparator" w:id="0">
    <w:p w14:paraId="28F77AB3" w14:textId="77777777" w:rsidR="0077387A" w:rsidRDefault="007738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5FAC"/>
    <w:rsid w:val="00046BE6"/>
    <w:rsid w:val="000B392C"/>
    <w:rsid w:val="00125FAC"/>
    <w:rsid w:val="00127F6F"/>
    <w:rsid w:val="00162A29"/>
    <w:rsid w:val="001852DE"/>
    <w:rsid w:val="001965F5"/>
    <w:rsid w:val="00196E05"/>
    <w:rsid w:val="001B31A3"/>
    <w:rsid w:val="00207623"/>
    <w:rsid w:val="0024750C"/>
    <w:rsid w:val="002A397A"/>
    <w:rsid w:val="00334DFB"/>
    <w:rsid w:val="00377211"/>
    <w:rsid w:val="003838FD"/>
    <w:rsid w:val="003C0C15"/>
    <w:rsid w:val="004A3479"/>
    <w:rsid w:val="004E3193"/>
    <w:rsid w:val="004E79D5"/>
    <w:rsid w:val="0051511D"/>
    <w:rsid w:val="005365C6"/>
    <w:rsid w:val="00583109"/>
    <w:rsid w:val="005C4BFD"/>
    <w:rsid w:val="005E427E"/>
    <w:rsid w:val="0060448E"/>
    <w:rsid w:val="00612ECF"/>
    <w:rsid w:val="0077387A"/>
    <w:rsid w:val="007C5FD2"/>
    <w:rsid w:val="00845860"/>
    <w:rsid w:val="008A08E8"/>
    <w:rsid w:val="008A2F34"/>
    <w:rsid w:val="008D7DD2"/>
    <w:rsid w:val="008E57A8"/>
    <w:rsid w:val="00925F66"/>
    <w:rsid w:val="00975602"/>
    <w:rsid w:val="00976444"/>
    <w:rsid w:val="009A1FE2"/>
    <w:rsid w:val="00A02B5D"/>
    <w:rsid w:val="00B35BC0"/>
    <w:rsid w:val="00B62460"/>
    <w:rsid w:val="00BC0D2F"/>
    <w:rsid w:val="00C15DCD"/>
    <w:rsid w:val="00C56A03"/>
    <w:rsid w:val="00CA015E"/>
    <w:rsid w:val="00D56ECE"/>
    <w:rsid w:val="00DA4FD4"/>
    <w:rsid w:val="00DF06AF"/>
    <w:rsid w:val="00DF1803"/>
    <w:rsid w:val="00E56EAF"/>
    <w:rsid w:val="00E72D14"/>
    <w:rsid w:val="00EF12A9"/>
    <w:rsid w:val="00F34146"/>
    <w:rsid w:val="00F97444"/>
    <w:rsid w:val="00FC2311"/>
    <w:rsid w:val="00FD4637"/>
    <w:rsid w:val="00FE26A6"/>
    <w:rsid w:val="06995A5B"/>
    <w:rsid w:val="0A3B6693"/>
    <w:rsid w:val="0B7B65ED"/>
    <w:rsid w:val="0CF37493"/>
    <w:rsid w:val="18AF7DBF"/>
    <w:rsid w:val="24BB05EA"/>
    <w:rsid w:val="33B7767F"/>
    <w:rsid w:val="3DEE7E4E"/>
    <w:rsid w:val="4BC57B77"/>
    <w:rsid w:val="537D4091"/>
    <w:rsid w:val="53CD42F6"/>
    <w:rsid w:val="5C5939FC"/>
    <w:rsid w:val="685E07DE"/>
    <w:rsid w:val="6CF71019"/>
    <w:rsid w:val="6F6D02B4"/>
    <w:rsid w:val="71134307"/>
    <w:rsid w:val="7B915610"/>
    <w:rsid w:val="7CFF7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61190"/>
  <w15:docId w15:val="{7E984D26-8F64-4441-B1BE-081EC7A3D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仿宋_GB2312" w:eastAsia="仿宋_GB2312"/>
      <w:kern w:val="2"/>
      <w:sz w:val="32"/>
      <w:szCs w:val="22"/>
    </w:rPr>
  </w:style>
  <w:style w:type="paragraph" w:styleId="1">
    <w:name w:val="heading 1"/>
    <w:basedOn w:val="a"/>
    <w:next w:val="a"/>
    <w:link w:val="10"/>
    <w:uiPriority w:val="9"/>
    <w:qFormat/>
    <w:pPr>
      <w:jc w:val="center"/>
      <w:outlineLvl w:val="0"/>
    </w:pPr>
    <w:rPr>
      <w:rFonts w:ascii="方正小标宋_GBK" w:eastAsia="方正小标宋_GBK"/>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qFormat/>
    <w:rPr>
      <w:rFonts w:ascii="方正小标宋_GBK" w:eastAsia="方正小标宋_GBK"/>
      <w:sz w:val="44"/>
    </w:rPr>
  </w:style>
  <w:style w:type="character" w:customStyle="1" w:styleId="a8">
    <w:name w:val="页眉 字符"/>
    <w:basedOn w:val="a0"/>
    <w:link w:val="a7"/>
    <w:uiPriority w:val="99"/>
    <w:qFormat/>
    <w:rPr>
      <w:rFonts w:ascii="仿宋_GB2312" w:eastAsia="仿宋_GB2312"/>
      <w:sz w:val="18"/>
      <w:szCs w:val="18"/>
    </w:rPr>
  </w:style>
  <w:style w:type="character" w:customStyle="1" w:styleId="a6">
    <w:name w:val="页脚 字符"/>
    <w:basedOn w:val="a0"/>
    <w:link w:val="a5"/>
    <w:uiPriority w:val="99"/>
    <w:qFormat/>
    <w:rPr>
      <w:rFonts w:ascii="仿宋_GB2312" w:eastAsia="仿宋_GB2312"/>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rFonts w:ascii="仿宋_GB2312" w:eastAsia="仿宋_GB231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609</Words>
  <Characters>3473</Characters>
  <Application>Microsoft Office Word</Application>
  <DocSecurity>0</DocSecurity>
  <Lines>28</Lines>
  <Paragraphs>8</Paragraphs>
  <ScaleCrop>false</ScaleCrop>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ys-pc</dc:creator>
  <cp:lastModifiedBy>hello</cp:lastModifiedBy>
  <cp:revision>30</cp:revision>
  <cp:lastPrinted>2020-03-03T07:59:00Z</cp:lastPrinted>
  <dcterms:created xsi:type="dcterms:W3CDTF">2020-03-03T01:56:00Z</dcterms:created>
  <dcterms:modified xsi:type="dcterms:W3CDTF">2021-05-27T08:14:00Z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